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000" w:right="2000" w:hanging="3992"/>
        <w:spacing w:after="0" w:line="266" w:lineRule="auto"/>
        <w:tabs>
          <w:tab w:leader="none" w:pos="5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2020</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3780" w:right="1980" w:hanging="3772"/>
        <w:spacing w:after="0" w:line="277"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 to 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NEURONETICS,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1420" w:type="dxa"/>
        <w:tblCellMar>
          <w:top w:w="0" w:type="dxa"/>
          <w:left w:w="0" w:type="dxa"/>
          <w:bottom w:w="0" w:type="dxa"/>
          <w:right w:w="0" w:type="dxa"/>
        </w:tblCellMar>
      </w:tblPr>
      <w:tr>
        <w:trPr>
          <w:trHeight w:val="216"/>
        </w:trPr>
        <w:tc>
          <w:tcPr>
            <w:tcW w:w="5840" w:type="dxa"/>
            <w:vAlign w:val="bottom"/>
          </w:tcPr>
          <w:p>
            <w:pPr>
              <w:jc w:val="center"/>
              <w:ind w:right="2960"/>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jc w:val="right"/>
              <w:ind w:right="539"/>
              <w:spacing w:after="0"/>
              <w:rPr>
                <w:sz w:val="20"/>
                <w:szCs w:val="20"/>
                <w:color w:val="auto"/>
              </w:rPr>
            </w:pPr>
            <w:r>
              <w:rPr>
                <w:rFonts w:ascii="Arial" w:cs="Arial" w:eastAsia="Arial" w:hAnsi="Arial"/>
                <w:sz w:val="18"/>
                <w:szCs w:val="18"/>
                <w:b w:val="1"/>
                <w:bCs w:val="1"/>
                <w:color w:val="auto"/>
              </w:rPr>
              <w:t>33-1051425</w:t>
            </w:r>
          </w:p>
        </w:tc>
      </w:tr>
      <w:tr>
        <w:trPr>
          <w:trHeight w:val="148"/>
        </w:trPr>
        <w:tc>
          <w:tcPr>
            <w:tcW w:w="5840" w:type="dxa"/>
            <w:vAlign w:val="bottom"/>
          </w:tcPr>
          <w:p>
            <w:pPr>
              <w:jc w:val="center"/>
              <w:ind w:right="2960"/>
              <w:spacing w:after="0" w:line="149" w:lineRule="exact"/>
              <w:rPr>
                <w:sz w:val="20"/>
                <w:szCs w:val="20"/>
                <w:color w:val="auto"/>
              </w:rPr>
            </w:pPr>
            <w:r>
              <w:rPr>
                <w:rFonts w:ascii="Arial" w:cs="Arial" w:eastAsia="Arial" w:hAnsi="Arial"/>
                <w:sz w:val="14"/>
                <w:szCs w:val="14"/>
                <w:color w:val="auto"/>
                <w:w w:val="95"/>
              </w:rPr>
              <w:t>(State or other jurisdiction of</w:t>
            </w:r>
          </w:p>
        </w:tc>
        <w:tc>
          <w:tcPr>
            <w:tcW w:w="2220" w:type="dxa"/>
            <w:vAlign w:val="bottom"/>
          </w:tcPr>
          <w:p>
            <w:pPr>
              <w:jc w:val="center"/>
              <w:ind w:left="39"/>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5840" w:type="dxa"/>
            <w:vAlign w:val="bottom"/>
          </w:tcPr>
          <w:p>
            <w:pPr>
              <w:jc w:val="center"/>
              <w:ind w:right="2960"/>
              <w:spacing w:after="0"/>
              <w:rPr>
                <w:sz w:val="20"/>
                <w:szCs w:val="20"/>
                <w:color w:val="auto"/>
              </w:rPr>
            </w:pPr>
            <w:r>
              <w:rPr>
                <w:rFonts w:ascii="Arial" w:cs="Arial" w:eastAsia="Arial" w:hAnsi="Arial"/>
                <w:sz w:val="14"/>
                <w:szCs w:val="14"/>
                <w:color w:val="auto"/>
                <w:w w:val="94"/>
              </w:rPr>
              <w:t>incorporation or organization)</w:t>
            </w:r>
          </w:p>
        </w:tc>
        <w:tc>
          <w:tcPr>
            <w:tcW w:w="2220" w:type="dxa"/>
            <w:vAlign w:val="bottom"/>
          </w:tcPr>
          <w:p>
            <w:pPr>
              <w:spacing w:after="0"/>
              <w:rPr>
                <w:sz w:val="15"/>
                <w:szCs w:val="15"/>
                <w:color w:val="auto"/>
              </w:rPr>
            </w:pPr>
          </w:p>
        </w:tc>
      </w:tr>
      <w:tr>
        <w:trPr>
          <w:trHeight w:val="398"/>
        </w:trPr>
        <w:tc>
          <w:tcPr>
            <w:tcW w:w="5840" w:type="dxa"/>
            <w:vAlign w:val="bottom"/>
          </w:tcPr>
          <w:p>
            <w:pPr>
              <w:jc w:val="center"/>
              <w:ind w:right="2960"/>
              <w:spacing w:after="0"/>
              <w:rPr>
                <w:sz w:val="20"/>
                <w:szCs w:val="20"/>
                <w:color w:val="auto"/>
              </w:rPr>
            </w:pPr>
            <w:r>
              <w:rPr>
                <w:rFonts w:ascii="Arial" w:cs="Arial" w:eastAsia="Arial" w:hAnsi="Arial"/>
                <w:sz w:val="18"/>
                <w:szCs w:val="18"/>
                <w:b w:val="1"/>
                <w:bCs w:val="1"/>
                <w:color w:val="auto"/>
                <w:w w:val="91"/>
              </w:rPr>
              <w:t>3222 Phoenixville Pike, Malvern, PA</w:t>
            </w:r>
          </w:p>
        </w:tc>
        <w:tc>
          <w:tcPr>
            <w:tcW w:w="2220" w:type="dxa"/>
            <w:vAlign w:val="bottom"/>
          </w:tcPr>
          <w:p>
            <w:pPr>
              <w:jc w:val="right"/>
              <w:ind w:right="739"/>
              <w:spacing w:after="0"/>
              <w:rPr>
                <w:sz w:val="20"/>
                <w:szCs w:val="20"/>
                <w:color w:val="auto"/>
              </w:rPr>
            </w:pPr>
            <w:r>
              <w:rPr>
                <w:rFonts w:ascii="Arial" w:cs="Arial" w:eastAsia="Arial" w:hAnsi="Arial"/>
                <w:sz w:val="18"/>
                <w:szCs w:val="18"/>
                <w:b w:val="1"/>
                <w:bCs w:val="1"/>
                <w:color w:val="auto"/>
              </w:rPr>
              <w:t>19355</w:t>
            </w:r>
          </w:p>
        </w:tc>
      </w:tr>
      <w:tr>
        <w:trPr>
          <w:trHeight w:val="182"/>
        </w:trPr>
        <w:tc>
          <w:tcPr>
            <w:tcW w:w="5840" w:type="dxa"/>
            <w:vAlign w:val="bottom"/>
          </w:tcPr>
          <w:p>
            <w:pPr>
              <w:jc w:val="center"/>
              <w:ind w:right="2960"/>
              <w:spacing w:after="0"/>
              <w:rPr>
                <w:sz w:val="20"/>
                <w:szCs w:val="20"/>
                <w:color w:val="auto"/>
              </w:rPr>
            </w:pPr>
            <w:r>
              <w:rPr>
                <w:rFonts w:ascii="Arial" w:cs="Arial" w:eastAsia="Arial" w:hAnsi="Arial"/>
                <w:sz w:val="14"/>
                <w:szCs w:val="14"/>
                <w:color w:val="auto"/>
                <w:w w:val="95"/>
              </w:rPr>
              <w:t>(Address of principal executive offices)</w:t>
            </w:r>
          </w:p>
        </w:tc>
        <w:tc>
          <w:tcPr>
            <w:tcW w:w="2220" w:type="dxa"/>
            <w:vAlign w:val="bottom"/>
          </w:tcPr>
          <w:p>
            <w:pPr>
              <w:jc w:val="center"/>
              <w:ind w:left="39"/>
              <w:spacing w:after="0"/>
              <w:rPr>
                <w:sz w:val="20"/>
                <w:szCs w:val="20"/>
                <w:color w:val="auto"/>
              </w:rPr>
            </w:pPr>
            <w:r>
              <w:rPr>
                <w:rFonts w:ascii="Arial" w:cs="Arial" w:eastAsia="Arial" w:hAnsi="Arial"/>
                <w:sz w:val="14"/>
                <w:szCs w:val="14"/>
                <w:color w:val="auto"/>
                <w:w w:val="93"/>
              </w:rPr>
              <w:t>(Zip Code)</w:t>
            </w:r>
          </w:p>
        </w:tc>
      </w:tr>
      <w:tr>
        <w:trPr>
          <w:trHeight w:val="290"/>
        </w:trPr>
        <w:tc>
          <w:tcPr>
            <w:tcW w:w="5840" w:type="dxa"/>
            <w:vAlign w:val="bottom"/>
          </w:tcPr>
          <w:p>
            <w:pPr>
              <w:jc w:val="right"/>
              <w:ind w:right="1000"/>
              <w:spacing w:after="0"/>
              <w:rPr>
                <w:sz w:val="20"/>
                <w:szCs w:val="20"/>
                <w:color w:val="auto"/>
              </w:rPr>
            </w:pPr>
            <w:r>
              <w:rPr>
                <w:rFonts w:ascii="Arial" w:cs="Arial" w:eastAsia="Arial" w:hAnsi="Arial"/>
                <w:sz w:val="18"/>
                <w:szCs w:val="18"/>
                <w:b w:val="1"/>
                <w:bCs w:val="1"/>
                <w:color w:val="auto"/>
              </w:rPr>
              <w:t>(610) 640-4202</w:t>
            </w:r>
          </w:p>
        </w:tc>
        <w:tc>
          <w:tcPr>
            <w:tcW w:w="2220" w:type="dxa"/>
            <w:vAlign w:val="bottom"/>
          </w:tcPr>
          <w:p>
            <w:pPr>
              <w:spacing w:after="0"/>
              <w:rPr>
                <w:sz w:val="24"/>
                <w:szCs w:val="24"/>
                <w:color w:val="auto"/>
              </w:rPr>
            </w:pPr>
          </w:p>
        </w:tc>
      </w:tr>
      <w:tr>
        <w:trPr>
          <w:trHeight w:val="182"/>
        </w:trPr>
        <w:tc>
          <w:tcPr>
            <w:tcW w:w="5840" w:type="dxa"/>
            <w:vAlign w:val="bottom"/>
          </w:tcPr>
          <w:p>
            <w:pPr>
              <w:jc w:val="center"/>
              <w:ind w:left="2480"/>
              <w:spacing w:after="0"/>
              <w:rPr>
                <w:sz w:val="20"/>
                <w:szCs w:val="20"/>
                <w:color w:val="auto"/>
              </w:rPr>
            </w:pPr>
            <w:r>
              <w:rPr>
                <w:rFonts w:ascii="Arial" w:cs="Arial" w:eastAsia="Arial" w:hAnsi="Arial"/>
                <w:sz w:val="14"/>
                <w:szCs w:val="14"/>
                <w:color w:val="auto"/>
                <w:w w:val="92"/>
              </w:rPr>
              <w:t>(Registrant’s telephone number, including area code)</w:t>
            </w:r>
          </w:p>
        </w:tc>
        <w:tc>
          <w:tcPr>
            <w:tcW w:w="2220" w:type="dxa"/>
            <w:vAlign w:val="bottom"/>
          </w:tcPr>
          <w:p>
            <w:pPr>
              <w:spacing w:after="0"/>
              <w:rPr>
                <w:sz w:val="15"/>
                <w:szCs w:val="15"/>
                <w:color w:val="auto"/>
              </w:rPr>
            </w:pP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319"/>
        </w:trPr>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4580" w:type="dxa"/>
            <w:vAlign w:val="bottom"/>
            <w:gridSpan w:val="2"/>
          </w:tcPr>
          <w:p>
            <w:pPr>
              <w:ind w:left="150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Symbol (s)</w:t>
            </w:r>
          </w:p>
        </w:tc>
        <w:tc>
          <w:tcPr>
            <w:tcW w:w="240" w:type="dxa"/>
            <w:vAlign w:val="bottom"/>
          </w:tcPr>
          <w:p>
            <w:pPr>
              <w:spacing w:after="0"/>
              <w:rPr>
                <w:sz w:val="20"/>
                <w:szCs w:val="20"/>
                <w:color w:val="auto"/>
              </w:rPr>
            </w:pPr>
          </w:p>
        </w:tc>
        <w:tc>
          <w:tcPr>
            <w:tcW w:w="4360" w:type="dxa"/>
            <w:vAlign w:val="bottom"/>
          </w:tcPr>
          <w:p>
            <w:pPr>
              <w:ind w:left="500"/>
              <w:spacing w:after="0"/>
              <w:rPr>
                <w:sz w:val="20"/>
                <w:szCs w:val="20"/>
                <w:color w:val="auto"/>
              </w:rPr>
            </w:pPr>
            <w:r>
              <w:rPr>
                <w:rFonts w:ascii="Arial" w:cs="Arial" w:eastAsia="Arial" w:hAnsi="Arial"/>
                <w:sz w:val="18"/>
                <w:szCs w:val="18"/>
                <w:b w:val="1"/>
                <w:bCs w:val="1"/>
                <w:color w:val="auto"/>
                <w:w w:val="99"/>
              </w:rPr>
              <w:t>Name on each exchange on which registered</w:t>
            </w:r>
          </w:p>
        </w:tc>
      </w:tr>
      <w:tr>
        <w:trPr>
          <w:trHeight w:val="224"/>
        </w:trPr>
        <w:tc>
          <w:tcPr>
            <w:tcW w:w="6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STIM</w:t>
            </w:r>
          </w:p>
        </w:tc>
        <w:tc>
          <w:tcPr>
            <w:tcW w:w="24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50800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7"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8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18,862,148 shares of the registrant’s common stock outstanding as of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00"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quarterly period ended June 30,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924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PART I – FINANCIAL INFORMATION</w:t>
            </w: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92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Balance Sheets as of June 30, 2020 and December 31, 2019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for the Three and Six Months ended June 30, 2020 and 2019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 of Changes in Stockholders’ Equity for the Three and Six Months ended June 30, 2020 and 2019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Six Months ended June 30, 2020 and 2019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6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Interim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Quantitative and Qualitative Disclosures About Market Risk.</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9240" w:type="dxa"/>
            <w:vAlign w:val="bottom"/>
          </w:tcPr>
          <w:p>
            <w:pPr>
              <w:ind w:left="42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u w:val="single" w:color="auto"/>
                  <w:color w:val="0000EE"/>
                </w:rPr>
                <w:t>Controls and Procedures</w:t>
              </w:r>
              <w:r>
                <w:rPr>
                  <w:rFonts w:ascii="Arial" w:cs="Arial" w:eastAsia="Arial" w:hAnsi="Arial"/>
                  <w:sz w:val="18"/>
                  <w:szCs w:val="18"/>
                  <w:b w:val="1"/>
                  <w:bCs w:val="1"/>
                  <w:color w:val="0000EE"/>
                </w:rPr>
                <w:t>.</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2640"/>
              <w:spacing w:after="0"/>
              <w:rPr>
                <w:sz w:val="20"/>
                <w:szCs w:val="20"/>
                <w:color w:val="auto"/>
              </w:rPr>
            </w:pPr>
            <w:r>
              <w:rPr>
                <w:rFonts w:ascii="Arial" w:cs="Arial" w:eastAsia="Arial" w:hAnsi="Arial"/>
                <w:sz w:val="18"/>
                <w:szCs w:val="18"/>
                <w:b w:val="1"/>
                <w:bCs w:val="1"/>
                <w:color w:val="auto"/>
              </w:rPr>
              <w:t>PART II – 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Legal Proceedings.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Risk Factors.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9240" w:type="dxa"/>
            <w:vAlign w:val="bottom"/>
          </w:tcPr>
          <w:p>
            <w:pPr>
              <w:ind w:left="42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u w:val="single" w:color="auto"/>
                  <w:color w:val="0000EE"/>
                </w:rPr>
                <w:t>Unregistered Sales of Equity Securities and Use of Proceeds</w:t>
              </w:r>
              <w:r>
                <w:rPr>
                  <w:rFonts w:ascii="Arial" w:cs="Arial" w:eastAsia="Arial" w:hAnsi="Arial"/>
                  <w:sz w:val="18"/>
                  <w:szCs w:val="18"/>
                  <w:b w:val="1"/>
                  <w:bCs w:val="1"/>
                  <w:color w:val="0000EE"/>
                </w:rPr>
                <w:t>.</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Defaults Upon Senior Securities.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4.</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Mine Safety Disclosures.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9240" w:type="dxa"/>
            <w:vAlign w:val="bottom"/>
          </w:tcPr>
          <w:p>
            <w:pPr>
              <w:ind w:left="42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Other Information.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8"/>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9240" w:type="dxa"/>
            <w:vAlign w:val="bottom"/>
          </w:tcPr>
          <w:p>
            <w:pPr>
              <w:ind w:left="42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u w:val="single" w:color="auto"/>
                  <w:color w:val="0000EE"/>
                </w:rPr>
                <w:t>Exhibits</w:t>
              </w:r>
              <w:r>
                <w:rPr>
                  <w:rFonts w:ascii="Arial" w:cs="Arial" w:eastAsia="Arial" w:hAnsi="Arial"/>
                  <w:sz w:val="18"/>
                  <w:szCs w:val="18"/>
                  <w:b w:val="1"/>
                  <w:bCs w:val="1"/>
                  <w:color w:val="0000EE"/>
                </w:rPr>
                <w:t>.</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38"/>
        </w:trPr>
        <w:tc>
          <w:tcPr>
            <w:tcW w:w="1120" w:type="dxa"/>
            <w:vAlign w:val="bottom"/>
          </w:tcPr>
          <w:p>
            <w:pPr>
              <w:spacing w:after="0"/>
              <w:rPr>
                <w:sz w:val="24"/>
                <w:szCs w:val="24"/>
                <w:color w:val="auto"/>
              </w:rPr>
            </w:pPr>
          </w:p>
        </w:tc>
        <w:tc>
          <w:tcPr>
            <w:tcW w:w="9240" w:type="dxa"/>
            <w:vAlign w:val="bottom"/>
          </w:tcPr>
          <w:p>
            <w:pPr>
              <w:ind w:left="34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64"/>
        </w:trPr>
        <w:tc>
          <w:tcPr>
            <w:tcW w:w="1120" w:type="dxa"/>
            <w:vAlign w:val="bottom"/>
          </w:tcPr>
          <w:p>
            <w:pPr>
              <w:spacing w:after="0"/>
              <w:rPr>
                <w:sz w:val="24"/>
                <w:szCs w:val="24"/>
                <w:color w:val="auto"/>
              </w:rPr>
            </w:pPr>
          </w:p>
        </w:tc>
        <w:tc>
          <w:tcPr>
            <w:tcW w:w="9240" w:type="dxa"/>
            <w:vAlign w:val="bottom"/>
          </w:tcPr>
          <w:p>
            <w:pPr>
              <w:ind w:left="446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9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40" w:type="dxa"/>
            <w:vAlign w:val="bottom"/>
          </w:tcPr>
          <w:p>
            <w:pPr>
              <w:jc w:val="center"/>
              <w:ind w:left="7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40" w:type="dxa"/>
            <w:vAlign w:val="bottom"/>
          </w:tcPr>
          <w:p>
            <w:pPr>
              <w:jc w:val="center"/>
              <w:ind w:left="770"/>
              <w:spacing w:after="0"/>
              <w:rPr>
                <w:sz w:val="20"/>
                <w:szCs w:val="20"/>
                <w:color w:val="auto"/>
              </w:rPr>
            </w:pPr>
            <w:r>
              <w:rPr>
                <w:rFonts w:ascii="Arial" w:cs="Arial" w:eastAsia="Arial" w:hAnsi="Arial"/>
                <w:sz w:val="18"/>
                <w:szCs w:val="18"/>
                <w:b w:val="1"/>
                <w:bCs w:val="1"/>
                <w:color w:val="auto"/>
              </w:rPr>
              <w:t>NEURONETICS, INC.</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840" w:type="dxa"/>
            <w:vAlign w:val="bottom"/>
          </w:tcPr>
          <w:p>
            <w:pPr>
              <w:jc w:val="center"/>
              <w:ind w:left="770"/>
              <w:spacing w:after="0"/>
              <w:rPr>
                <w:sz w:val="20"/>
                <w:szCs w:val="20"/>
                <w:color w:val="auto"/>
              </w:rPr>
            </w:pPr>
            <w:r>
              <w:rPr>
                <w:rFonts w:ascii="Arial" w:cs="Arial" w:eastAsia="Arial" w:hAnsi="Arial"/>
                <w:sz w:val="18"/>
                <w:szCs w:val="18"/>
                <w:b w:val="1"/>
                <w:bCs w:val="1"/>
                <w:color w:val="auto"/>
                <w:w w:val="85"/>
              </w:rPr>
              <w:t>Balance Sheets</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4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8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48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FF0FC"/>
          </w:tcPr>
          <w:p>
            <w:pPr>
              <w:spacing w:after="0"/>
              <w:rPr>
                <w:sz w:val="15"/>
                <w:szCs w:val="15"/>
                <w:color w:val="auto"/>
              </w:rPr>
            </w:pPr>
          </w:p>
        </w:tc>
        <w:tc>
          <w:tcPr>
            <w:tcW w:w="4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4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53,997</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Current portion of net investments in sales-type leases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Current portion of prepaid commission expense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gridSpan w:val="4"/>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spacing w:after="0"/>
              <w:rPr>
                <w:sz w:val="20"/>
                <w:szCs w:val="20"/>
                <w:color w:val="auto"/>
              </w:rPr>
            </w:pPr>
            <w:r>
              <w:rPr>
                <w:rFonts w:ascii="Arial" w:cs="Arial" w:eastAsia="Arial" w:hAnsi="Arial"/>
                <w:sz w:val="18"/>
                <w:szCs w:val="18"/>
                <w:color w:val="auto"/>
              </w:rPr>
              <w:t>Net investments in sales-type leases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Prepaid commission expense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86"/>
              </w:rPr>
              <w:t>Other assets</w:t>
            </w:r>
          </w:p>
        </w:tc>
        <w:tc>
          <w:tcPr>
            <w:tcW w:w="1880" w:type="dxa"/>
            <w:vAlign w:val="bottom"/>
            <w:tcBorders>
              <w:bottom w:val="single" w:sz="8" w:color="CFF0FC"/>
            </w:tcBorders>
          </w:tcPr>
          <w:p>
            <w:pPr>
              <w:spacing w:after="0"/>
              <w:rPr>
                <w:sz w:val="19"/>
                <w:szCs w:val="19"/>
                <w:color w:val="auto"/>
              </w:rPr>
            </w:pPr>
          </w:p>
        </w:tc>
        <w:tc>
          <w:tcPr>
            <w:tcW w:w="48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71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4"/>
          </w:tcPr>
          <w:p>
            <w:pPr>
              <w:ind w:left="260"/>
              <w:spacing w:after="0"/>
              <w:rPr>
                <w:sz w:val="20"/>
                <w:szCs w:val="20"/>
                <w:color w:val="auto"/>
              </w:rPr>
            </w:pPr>
            <w:r>
              <w:rPr>
                <w:rFonts w:ascii="Arial" w:cs="Arial" w:eastAsia="Arial" w:hAnsi="Arial"/>
                <w:sz w:val="18"/>
                <w:szCs w:val="18"/>
                <w:color w:val="auto"/>
              </w:rPr>
              <w:t>Current portion of long-term debt, net</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Preferred stock, $0.01 par value: 10,000 shares authorized; no shares issued or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380"/>
              <w:spacing w:after="0"/>
              <w:rPr>
                <w:sz w:val="20"/>
                <w:szCs w:val="20"/>
                <w:color w:val="auto"/>
              </w:rPr>
            </w:pPr>
            <w:r>
              <w:rPr>
                <w:rFonts w:ascii="Arial" w:cs="Arial" w:eastAsia="Arial" w:hAnsi="Arial"/>
                <w:sz w:val="18"/>
                <w:szCs w:val="18"/>
                <w:color w:val="auto"/>
              </w:rPr>
              <w:t>outstanding at June 30, 2020 and December 31, 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Common stock, $0.01 par value: 200,000 shares authorized; 18,809 and 18,645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June 30, 2020 and December 31, 2019,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299,717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(270,465)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(250,087)</w:t>
            </w: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tcPr>
          <w:p>
            <w:pPr>
              <w:spacing w:after="0"/>
              <w:rPr>
                <w:sz w:val="19"/>
                <w:szCs w:val="19"/>
                <w:color w:val="auto"/>
              </w:rPr>
            </w:pPr>
          </w:p>
        </w:tc>
        <w:tc>
          <w:tcPr>
            <w:tcW w:w="7140" w:type="dxa"/>
            <w:vAlign w:val="bottom"/>
            <w:tcBorders>
              <w:bottom w:val="single" w:sz="8" w:color="CFF0FC"/>
            </w:tcBorders>
            <w:gridSpan w:val="3"/>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71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474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(444)</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(7,765)</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(7,094)</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outstanding,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740"/>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4"/>
                <w:szCs w:val="14"/>
                <w:color w:val="auto"/>
              </w:rPr>
            </w:pPr>
          </w:p>
        </w:tc>
        <w:tc>
          <w:tcPr>
            <w:tcW w:w="1140" w:type="dxa"/>
            <w:vAlign w:val="bottom"/>
            <w:gridSpan w:val="3"/>
            <w:vMerge w:val="restart"/>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98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6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291,908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Share-based awards and options exercises</w:t>
            </w: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(7,529)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293,811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(228,572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Share-based awards and options exercises</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(7,094)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(235,666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18,645</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297,753</w:t>
            </w:r>
          </w:p>
        </w:tc>
        <w:tc>
          <w:tcPr>
            <w:tcW w:w="420" w:type="dxa"/>
            <w:vAlign w:val="bottom"/>
            <w:gridSpan w:val="2"/>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(250,087)</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Share-based awards and options exercises</w:t>
            </w: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(12,613)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(262,700</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Share-based awards and options exercises</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(7,765)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(270,465</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(Unaudited;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(20,378)</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(14,623)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 of rental units purchased by customers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certain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(557)</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Net investments in sales-type leases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Leasehold reimbursement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Prepaid commission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(2,408)</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(3,492)</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(23,131)</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(16,418)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 and capitalized software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(484)</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41,360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(38,860)</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of debt issuance costs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(21,711)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75,708</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104,583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53,997</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and equipment and capitalized</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software in accounts payable and accrued expenses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is monitoring the impact of the COVID-19 pandemic on all aspects of its business and geographies, including how it will impact the Company’s customers, supply chain, employees and other business partners. While the Company began to experience significant disruptions in March 2020 through the end of June 2020, from the COVID-19 pandemic, it is unable to predict the full impact that the COVID-19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w:t>
      </w:r>
    </w:p>
    <w:p>
      <w:pPr>
        <w:spacing w:after="0" w:line="12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to the Company, on May 7, 2020, the Company repaid the loan in full, including interest accrued to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June 30, 2020, the Company had cash and cash equivalents of $54.0 million and an accumulated deficit of $270.5 million. The Company incurred negative cash flows from operating activities of $30.5 million for the year ended December 31, 2019 and $23.1 million for the six months ended June 30, 2020.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IPO, private placements of its convertible preferred securities, borrowings under its credit facilities and revenues from sales of its products. As of June 30, 2020, the Company had $35.0 million of borrowings outstanding under its credit facility, which has a final maturity in February 2025. As discussed in Note 12, the outstanding balance under the credit facility is classified as a current liability as of June 30, 2020. Management believes that the Company’s cash and cash equivalents and anticipated revenues from sales of its products are sufficient to fund the Company’s operations (including the potential repayment of the credit facility if a waiver or amendment is not obtained) for at least 12 months from the issuance of these financial statements.</w:t>
      </w:r>
    </w:p>
    <w:p>
      <w:pPr>
        <w:spacing w:after="0" w:line="12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81"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8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six months ended June 30, 2020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3, 2020, wherein a more complete discussion of significant accounting policies and certain other information can be found.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w:t>
      </w:r>
    </w:p>
    <w:p>
      <w:pPr>
        <w:spacing w:after="0" w:line="12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Form 10-K filed with the SEC on March 3, 2020.</w:t>
      </w:r>
    </w:p>
    <w:p>
      <w:pPr>
        <w:spacing w:after="0" w:line="112" w:lineRule="exact"/>
        <w:rPr>
          <w:sz w:val="20"/>
          <w:szCs w:val="20"/>
          <w:color w:val="auto"/>
        </w:rPr>
      </w:pPr>
    </w:p>
    <w:p>
      <w:pPr>
        <w:jc w:val="center"/>
        <w:ind w:right="6580" w:firstLine="8"/>
        <w:spacing w:after="0" w:line="390" w:lineRule="auto"/>
        <w:tabs>
          <w:tab w:leader="none" w:pos="378"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b w:val="1"/>
          <w:bCs w:val="1"/>
          <w:i w:val="1"/>
          <w:iCs w:val="1"/>
          <w:color w:val="auto"/>
        </w:rPr>
        <w:t>New Accounting Standards Recently Adopted by the Company</w:t>
      </w:r>
    </w:p>
    <w:p>
      <w:pPr>
        <w:ind w:right="140"/>
        <w:spacing w:after="0" w:line="279"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2018-15, 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ASU 2018-15 is effective for fiscal years beginning after December 15, 2019 and interim periods within those fiscal years. The amendments in ASU 2018-15 should be applied either retrospectively or prospectively to all implementation costs incurred after the date of adoption. The Company adopted this standard on a prospective basis, effective January 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7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 xml:space="preserve">In June 2016, the FASB issued </w:t>
      </w:r>
      <w:r>
        <w:rPr>
          <w:rFonts w:ascii="Arial" w:cs="Arial" w:eastAsia="Arial" w:hAnsi="Arial"/>
          <w:sz w:val="16"/>
          <w:szCs w:val="16"/>
          <w:i w:val="1"/>
          <w:iCs w:val="1"/>
          <w:color w:val="auto"/>
        </w:rPr>
        <w:t>ASU 2016-13, Financial Instruments - Credit Losses (Topic 326): Measurement of Credit Losses on 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w:t>
      </w:r>
      <w:r>
        <w:rPr>
          <w:rFonts w:ascii="Arial" w:cs="Arial" w:eastAsia="Arial" w:hAnsi="Arial"/>
          <w:sz w:val="16"/>
          <w:szCs w:val="16"/>
          <w:color w:val="auto"/>
        </w:rPr>
        <w:t xml:space="preserve">). This ASU provides guidance for recognizing credit losses on financial instruments based on an estimate of current expected credit losses model. The FASB subsequently issued </w:t>
      </w:r>
      <w:r>
        <w:rPr>
          <w:rFonts w:ascii="Arial" w:cs="Arial" w:eastAsia="Arial" w:hAnsi="Arial"/>
          <w:sz w:val="16"/>
          <w:szCs w:val="16"/>
          <w:i w:val="1"/>
          <w:iCs w:val="1"/>
          <w:color w:val="auto"/>
        </w:rPr>
        <w:t>ASU 2019-04,</w:t>
      </w:r>
      <w:r>
        <w:rPr>
          <w:rFonts w:ascii="Arial" w:cs="Arial" w:eastAsia="Arial" w:hAnsi="Arial"/>
          <w:sz w:val="16"/>
          <w:szCs w:val="16"/>
          <w:color w:val="auto"/>
        </w:rPr>
        <w:t xml:space="preserve"> to clarify and address certain items related to the amendments in Topic 326.</w:t>
      </w:r>
    </w:p>
    <w:p>
      <w:pPr>
        <w:spacing w:after="0" w:line="9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ASU 2019-05, Financial Instruments - 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Transition Relief</w:t>
      </w:r>
      <w:r>
        <w:rPr>
          <w:rFonts w:ascii="Arial" w:cs="Arial" w:eastAsia="Arial" w:hAnsi="Arial"/>
          <w:sz w:val="18"/>
          <w:szCs w:val="18"/>
          <w:color w:val="auto"/>
        </w:rPr>
        <w:t>, was issued to provide entities that have certain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within the scope of ASC 326 with an option to irrevocably elect 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ASUs are effective for fiscal years beginning after December 15, 2022 for entities that are eligible to be defined by the SEC as a smaller reporting company. The Company is a smaller reporting company.</w:t>
      </w:r>
    </w:p>
    <w:p>
      <w:pPr>
        <w:spacing w:after="0" w:line="153"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8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carrying values of cash equivalents, accounts receivable, prepaids and other current assets, and accounts payable on the Company’s balance sheets approximated their fair values as of June 30, 2020 and December 31, 2019 due to their short-term nature. The carrying values of the Company’s credit facility approximated its fair value as of June 30, 2020 and December 31, 2019 due to its variable interest rate.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Inputs are quoted prices for identical instruments in active markets.</w:t>
      </w:r>
    </w:p>
    <w:p>
      <w:pPr>
        <w:spacing w:after="0" w:line="117" w:lineRule="exact"/>
        <w:rPr>
          <w:sz w:val="20"/>
          <w:szCs w:val="20"/>
          <w:color w:val="auto"/>
        </w:rPr>
      </w:pPr>
    </w:p>
    <w:p>
      <w:pPr>
        <w:ind w:left="920" w:right="380" w:hanging="903"/>
        <w:spacing w:after="0" w:line="308" w:lineRule="auto"/>
        <w:tabs>
          <w:tab w:leader="none" w:pos="90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38" w:lineRule="exact"/>
        <w:rPr>
          <w:sz w:val="20"/>
          <w:szCs w:val="20"/>
          <w:color w:val="auto"/>
        </w:rPr>
      </w:pPr>
    </w:p>
    <w:p>
      <w:pPr>
        <w:ind w:left="920" w:right="220" w:hanging="903"/>
        <w:spacing w:after="0" w:line="277" w:lineRule="auto"/>
        <w:tabs>
          <w:tab w:leader="none" w:pos="90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set forth the carrying amounts and fair values of the Company’s financial instruments as of June 30, 2020 and December 31, 2019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9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Money market funds (cash equivalents)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51,362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51,362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51,362</w:t>
            </w:r>
          </w:p>
        </w:tc>
        <w:tc>
          <w:tcPr>
            <w:tcW w:w="1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color w:val="auto"/>
                <w:w w:val="92"/>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9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94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Money market funds (cash equivalents)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67,650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67,650</w:t>
            </w:r>
          </w:p>
        </w:tc>
        <w:tc>
          <w:tcPr>
            <w:tcW w:w="1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accounts receivable, net as of June 30, 2020 and December 31, 2019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2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Gross accounts receivable - trade</w:t>
            </w:r>
          </w:p>
        </w:tc>
        <w:tc>
          <w:tcPr>
            <w:tcW w:w="2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Less: Allowances for doubtful accounts</w:t>
            </w: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20" w:type="dxa"/>
            <w:vAlign w:val="bottom"/>
            <w:vMerge w:val="restart"/>
          </w:tcPr>
          <w:p>
            <w:pPr>
              <w:jc w:val="right"/>
              <w:ind w:right="155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property and equipment, net as of June 30, 2020 and December 31, 2019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36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Office equipment</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Rental equipment</w:t>
            </w:r>
          </w:p>
        </w:tc>
        <w:tc>
          <w:tcPr>
            <w:tcW w:w="1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gross</w:t>
            </w: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Less: Accumulated depreciation</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(2,207)</w:t>
            </w:r>
          </w:p>
        </w:tc>
      </w:tr>
      <w:tr>
        <w:trPr>
          <w:trHeight w:val="223"/>
        </w:trPr>
        <w:tc>
          <w:tcPr>
            <w:tcW w:w="43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Property and equipment, net</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June 30, 2020 and December 31, 2019, the Company had capitalized software costs, net of $1.3 million and $1.2 million, respectively, which are included in “Other assets” on the balance sheet.</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expense was $0.2 million and $0.3 million for the three months ended June 30, 2020 and 2019, respectively and $0.5 million and $0.5 million for the six months ended June 30, 2020 and 2019, respectively .</w:t>
      </w:r>
    </w:p>
    <w:p>
      <w:pPr>
        <w:spacing w:after="0" w:line="112" w:lineRule="exact"/>
        <w:rPr>
          <w:sz w:val="20"/>
          <w:szCs w:val="20"/>
          <w:color w:val="auto"/>
        </w:rPr>
      </w:pPr>
    </w:p>
    <w:p>
      <w:pPr>
        <w:ind w:right="10160" w:firstLine="8"/>
        <w:spacing w:after="0" w:line="358" w:lineRule="auto"/>
        <w:tabs>
          <w:tab w:leader="none" w:pos="37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Lessee:</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operating leases for its corporate headquarters and office equipment, including copiers. The Company leases approximately 42,000 square foot facility in Malvern, Pennsylvania for its corporate headquarters, which includes office and warehouse space. The Company does not currently have any finance leases or executed leases that have not yet commenced.</w:t>
      </w:r>
    </w:p>
    <w:p>
      <w:pPr>
        <w:spacing w:after="0" w:line="13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Operating lease rent expense was $0.2 million and $0.3 million for the three and six months ended June 30, 2020 and 2019, respectively. As of June 30, 2020 the weighted-average remaining lease term of operating leases was 7.6 years and the weighted-average discount rate was 6.5%.</w:t>
      </w:r>
    </w:p>
    <w:p>
      <w:pPr>
        <w:spacing w:after="0" w:line="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first quarter of 2020, the Company received a reimbursement of $0.8 million for leasehold expenses previously incurred in connection with the lease agreement for its Malvern facility. The reimbursement was recorded as an offset to the non-current lease liability that was established when the lease agreement was executed.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as a lessee related to leases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4"/>
          </w:tcPr>
          <w:p>
            <w:pPr>
              <w:jc w:val="right"/>
              <w:ind w:right="816"/>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Cash paid for amounts included in the measurement of lease</w:t>
            </w: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4"/>
              </w:rPr>
              <w:t>June 30, 2020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6"/>
              </w:rPr>
              <w:t>June 30, 2019</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0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4,164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6500" w:type="dxa"/>
            <w:vAlign w:val="bottom"/>
            <w:gridSpan w:val="2"/>
          </w:tcPr>
          <w:p>
            <w:pPr>
              <w:jc w:val="right"/>
              <w:ind w:right="69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(in thousands):</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1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2021</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2023</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4,984</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(1,136)</w:t>
            </w:r>
          </w:p>
        </w:tc>
      </w:tr>
      <w:tr>
        <w:trPr>
          <w:trHeight w:val="223"/>
        </w:trPr>
        <w:tc>
          <w:tcPr>
            <w:tcW w:w="490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Present value of operating lease liabilities</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sales-type leases:</w:t>
      </w:r>
    </w:p>
    <w:p>
      <w:pPr>
        <w:spacing w:after="0" w:line="9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Certain customers have purchased NeuroStar Advanced Therapy Systems on a rent-to-own basis. The lease term is three years with a customer option to purchase the NeuroStar Advanced Therapy System at the end of the lease or automatic transfer of ownership of the NeuroStar Advanced Therapy System at the end of the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Profit recognized at commencement, net</w:t>
            </w: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21"/>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income</w:t>
            </w: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sales-type lease income</w:t>
            </w: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2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9560" w:type="dxa"/>
            <w:vAlign w:val="bottom"/>
            <w:gridSpan w:val="12"/>
          </w:tcPr>
          <w:p>
            <w:pPr>
              <w:spacing w:after="0"/>
              <w:rPr>
                <w:sz w:val="20"/>
                <w:szCs w:val="20"/>
                <w:color w:val="auto"/>
              </w:rPr>
            </w:pPr>
            <w:r>
              <w:rPr>
                <w:rFonts w:ascii="Arial" w:cs="Arial" w:eastAsia="Arial" w:hAnsi="Arial"/>
                <w:sz w:val="18"/>
                <w:szCs w:val="18"/>
                <w:color w:val="auto"/>
                <w:w w:val="91"/>
              </w:rPr>
              <w:t>The following table sets forth a maturity analysis of the undiscounted lease receivables related to sales-type leases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2"/>
        </w:trPr>
        <w:tc>
          <w:tcPr>
            <w:tcW w:w="1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8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1,143</w:t>
            </w:r>
          </w:p>
        </w:tc>
        <w:tc>
          <w:tcPr>
            <w:tcW w:w="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8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80" w:type="dxa"/>
            <w:vAlign w:val="bottom"/>
            <w:tcBorders>
              <w:bottom w:val="single" w:sz="8" w:color="CFF0FC"/>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sales-type lease receivables</w:t>
            </w: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3,387</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the carrying amount of the lease receivables is $3.4 million. The Company does not have any unguaranteed residual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operating leases: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NeuroStar Advanced Therapy Systems sold on a rent-to-own basis prior to January 1, 2019 are accounted for as operating leases. For the three months ended June 30, 2020 and 2019, the Company recognized operating lease income of $0.1 million in each period. For the six months ended June 30, 2020 and June 30, 2019, the Company recognized operating lease income of $0.2 million and $0.3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maturity analysis of its undiscounted lease receivables related to operating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800" w:type="dxa"/>
            <w:vAlign w:val="bottom"/>
            <w:tcBorders>
              <w:bottom w:val="single" w:sz="8" w:color="CFF0FC"/>
            </w:tcBorders>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3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3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lease receivables</w:t>
            </w:r>
          </w:p>
        </w:tc>
        <w:tc>
          <w:tcPr>
            <w:tcW w:w="3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vMerge w:val="restart"/>
          </w:tcPr>
          <w:p>
            <w:pPr>
              <w:jc w:val="right"/>
              <w:ind w:right="233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maintained Rental Equipment, net of $0.3 million and $0.5 million, as of June 30, 2020 and December 31, 2019, respectively, which are included in “Property and equipment, net” on the balance sheet. Rental equipment depreciation expense was $0.02 million and $0.05 million for the three months ended June 30, 2020 and 2019, respectively and $0.05 million and $0.1 million for the six months ended June 30, 2020 and 2019 .</w:t>
      </w:r>
    </w:p>
    <w:p>
      <w:pPr>
        <w:spacing w:after="0" w:line="9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pays a commission on both System sales and Treatment Session sales. Since the commission paid for System sales is not commensurate with the commission paid for Treatment Sessions, the Company capitalizes commission expense associated with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1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w:t>
      </w:r>
    </w:p>
    <w:p>
      <w:pPr>
        <w:spacing w:after="0" w:line="157"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On the Company's balance sheets, the current portion of capitalized contract costs is represented by the current portion of prepaid commission expense, while the long-term portion is included in prepaid commission expense. Amortization expense was $0.2 million and $0.04 million for the three months ended June 30, 2020 and 2019, respectively, and $0.4 million and $0.1 million for the six months ended June 30, 2020 and 2019, respectively.</w:t>
      </w:r>
    </w:p>
    <w:p>
      <w:pPr>
        <w:spacing w:after="0" w:line="13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ACCRUED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accrued expenses as of June 30, 2020 and December 31, 2019 (in thousands):</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13"/>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Sales and other taxes payable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DEFERRED REVENUE</w:t>
      </w:r>
    </w:p>
    <w:p>
      <w:pPr>
        <w:spacing w:after="0" w:line="8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deferred revenue. For multi-year agreements, the Company generally invoices customers annually at the beginning of each annual coverage period and recognizes revenue over the term of the coverage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expects to recognize approximately the following percentages of deferred revenue by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Year:</w:t>
            </w: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Revenue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Recognition</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318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52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2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2023</w:t>
            </w:r>
          </w:p>
        </w:tc>
        <w:tc>
          <w:tcPr>
            <w:tcW w:w="5260" w:type="dxa"/>
            <w:vAlign w:val="bottom"/>
            <w:gridSpan w:val="4"/>
          </w:tcPr>
          <w:p>
            <w:pPr>
              <w:jc w:val="right"/>
              <w:ind w:right="40"/>
              <w:spacing w:after="0"/>
              <w:rPr>
                <w:sz w:val="20"/>
                <w:szCs w:val="20"/>
                <w:color w:val="auto"/>
              </w:rPr>
            </w:pPr>
            <w:r>
              <w:rPr>
                <w:rFonts w:ascii="Arial" w:cs="Arial" w:eastAsia="Arial" w:hAnsi="Arial"/>
                <w:sz w:val="18"/>
                <w:szCs w:val="18"/>
                <w:color w:val="auto"/>
              </w:rPr>
              <w:t>13%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2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3360" w:type="dxa"/>
            <w:vAlign w:val="bottom"/>
            <w:gridSpan w:val="2"/>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180" w:type="dxa"/>
            <w:vAlign w:val="bottom"/>
            <w:vMerge w:val="restart"/>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600" w:type="dxa"/>
            <w:vAlign w:val="bottom"/>
            <w:vMerge w:val="continue"/>
            <w:shd w:val="clear" w:color="auto" w:fill="CFF0FC"/>
          </w:tcPr>
          <w:p>
            <w:pPr>
              <w:spacing w:after="0"/>
              <w:rPr>
                <w:sz w:val="19"/>
                <w:szCs w:val="19"/>
                <w:color w:val="auto"/>
              </w:rPr>
            </w:pPr>
          </w:p>
        </w:tc>
        <w:tc>
          <w:tcPr>
            <w:tcW w:w="318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bottom w:val="single" w:sz="8" w:color="CFF0FC"/>
            </w:tcBorders>
            <w:vMerge w:val="restart"/>
          </w:tcPr>
          <w:p>
            <w:pPr>
              <w:jc w:val="right"/>
              <w:ind w:right="167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Revenue recognized for the three and six months ended June 30, 2020 that was included in the contract liability balance at the beginning of the year was $0.4 million and $1.3 million respectively, and primarily represented revenue earned from separately priced extended warranties, rent-to-own revenue, milestone revenue, and clinical training.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2020 one customer accounted for more than 10% of the Company’s revenues. No customer accounted for more than 10% of the Company’s revenues for the same periods in 2019.</w:t>
      </w:r>
    </w:p>
    <w:p>
      <w:pPr>
        <w:spacing w:after="0" w:line="15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tab/>
        <w:t>DEBT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composition of debt as of June 30, 2020 and December 31, 2019 (in thousands):</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Accrued final payment fees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discounts</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(690)</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debt, net</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31,148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(34,373)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(11,250)</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19,898</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the three months ended June 30, 2020, the Company recognized interest expense of $1.0 million, of which $0.8 million was cash and $0.2 million was non-cash interest expense related to the amortization of deferred debt issuance costs and accrual of final payment fees. For the three months ended June 30, 2019, the Company recognized interest expense of $0.9 million, of which $0.7 million was cash paid for interest during the period and $0.2 million was non-cash interest expense related to the amortization of deferred debt issuance costs and accrual of final payment fees.</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the six months ended June 30, 2020, the Company recognized interest expense of $2.5 million, of which $2.2 million was cash and $0.3 million was non-cash interest expense related to the amortization of deferred debt issuance costs and accrual of final payment fees. For the six months ended June 30, 2019, the Company recognized interest expense of $1.9 million, of which $1.5 million was cash paid for interest during the period and $0.4 million was non-cash interest expense related to the amortization of deferred debt issuance costs and accrual of final payment fees.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Solar Credit Facility</w:t>
      </w:r>
    </w:p>
    <w:p>
      <w:pPr>
        <w:spacing w:after="0" w:line="9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Solar Facility permits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w:t>
      </w:r>
    </w:p>
    <w:p>
      <w:pPr>
        <w:spacing w:after="0" w:line="1" w:lineRule="exact"/>
        <w:rPr>
          <w:sz w:val="20"/>
          <w:szCs w:val="20"/>
          <w:color w:val="auto"/>
        </w:rPr>
      </w:pPr>
    </w:p>
    <w:p>
      <w:pPr>
        <w:ind w:right="360" w:firstLine="8"/>
        <w:spacing w:after="0" w:line="253"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 (a) December 15, 2021, (b) 30 days following achievement of the net product revenue condition or (c) the occurrence of an event of default.</w:t>
      </w:r>
    </w:p>
    <w:p>
      <w:pPr>
        <w:spacing w:after="0" w:line="1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also required to pay Solar an exit fee upon the occurrence, prior to March 2, 2030, of (a) any liquidation, dissolution or winding up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(b) transaction that results in a person obtaining control over the Company, (c) the Company achieving $100 million in trailing twelve month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or (d) the Company achieving $125 million in trailing twelve month net product revenue. The exit fee for liquidation, dissolution, winding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 or change of control of the Company is equal to 4.50% of the principal amount of the term loans actually funded. The exit fee for achieving either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or $125 million in trailing twelve-month net product revenue is equal to 2.25% of the principal amount of the term loans actually funded or,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net product revenue milestones are achieved, 4.50% of the principal amount of the term loans actually funded. The exit fee is capped at 4.50%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the term loans actually funded.</w:t>
      </w:r>
    </w:p>
    <w:p>
      <w:pPr>
        <w:spacing w:after="0" w:line="1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is in compliance with all covenants in the Solar Facility.</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Based upon the Company’s projected revenues for the rest of 2020, the Company believes that it is probable that this minimum revenue covenant will not be achieved. The Company is in discussions with the lenders for a potential covenant waiver or amendment, however, no formal agreement has been executed. The Solar Facility also includes subjective acceleration clauses which permit the lenders to accelerate the maturity date under certain circumstances, including, but not limited to, material adverse effects on a Company’s financial status or otherwise. In accordance with FASB ASC 470 because the Solar Facility contains subjective acceleration clauses and the assessment that it is probable that the revenue covenant will not be met as of December 31, 2020, the outstanding principal under the Solar Facility is classified as a current liability in the accompanying balance sheet as of June 30,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Credit Facility</w:t>
      </w:r>
    </w:p>
    <w:p>
      <w:pPr>
        <w:spacing w:after="0" w:line="9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 (a) 8.15% or (b) the 30 day U.S. LIBOR on the last business day of the month plus 7.38%. This facility featured an interest-only period on all tranches through March 2019.</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principal and interest payments due under the $35.0 million Oxford credit facility, the Company was required to make final payment fees to Oxford upon the earlier of prepayment or maturity and equal to 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154" w:lineRule="exact"/>
        <w:rPr>
          <w:sz w:val="20"/>
          <w:szCs w:val="20"/>
          <w:color w:val="auto"/>
        </w:rPr>
      </w:pPr>
    </w:p>
    <w:p>
      <w:pPr>
        <w:ind w:right="9280" w:firstLine="8"/>
        <w:spacing w:after="0" w:line="346" w:lineRule="auto"/>
        <w:tabs>
          <w:tab w:leader="none" w:pos="37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total number of shares of the Company’s common stock issued and reserved for issuance as of June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2020</w:t>
            </w: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of common stock issued</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18,809</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Shares of common stock reserved for issuance for:</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warrants outstanding</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Stock options outstanding</w:t>
            </w:r>
          </w:p>
        </w:tc>
        <w:tc>
          <w:tcPr>
            <w:tcW w:w="1380" w:type="dxa"/>
            <w:vAlign w:val="bottom"/>
          </w:tcPr>
          <w:p>
            <w:pPr>
              <w:jc w:val="right"/>
              <w:spacing w:after="0"/>
              <w:rPr>
                <w:sz w:val="20"/>
                <w:szCs w:val="20"/>
                <w:color w:val="auto"/>
              </w:rPr>
            </w:pPr>
            <w:r>
              <w:rPr>
                <w:rFonts w:ascii="Arial" w:cs="Arial" w:eastAsia="Arial" w:hAnsi="Arial"/>
                <w:sz w:val="18"/>
                <w:szCs w:val="18"/>
                <w:color w:val="auto"/>
              </w:rPr>
              <w:t>1,865</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units outstanding</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Shares available for grant under stock incentive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1,295</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available for sale under employee stock purchase plan</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9"/>
                <w:szCs w:val="19"/>
                <w:color w:val="auto"/>
              </w:rPr>
            </w:pPr>
          </w:p>
        </w:tc>
      </w:tr>
      <w:tr>
        <w:trPr>
          <w:trHeight w:val="209"/>
        </w:trPr>
        <w:tc>
          <w:tcPr>
            <w:tcW w:w="6940" w:type="dxa"/>
            <w:vAlign w:val="bottom"/>
          </w:tcPr>
          <w:p>
            <w:pPr>
              <w:ind w:left="480"/>
              <w:spacing w:after="0"/>
              <w:rPr>
                <w:sz w:val="20"/>
                <w:szCs w:val="20"/>
                <w:color w:val="auto"/>
              </w:rPr>
            </w:pPr>
            <w:r>
              <w:rPr>
                <w:rFonts w:ascii="Arial" w:cs="Arial" w:eastAsia="Arial" w:hAnsi="Arial"/>
                <w:sz w:val="18"/>
                <w:szCs w:val="18"/>
                <w:color w:val="auto"/>
              </w:rPr>
              <w:t>Total shares of common stock issued and</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40" w:type="dxa"/>
            <w:vAlign w:val="bottom"/>
          </w:tcPr>
          <w:p>
            <w:pPr>
              <w:ind w:left="620"/>
              <w:spacing w:after="0"/>
              <w:rPr>
                <w:sz w:val="20"/>
                <w:szCs w:val="20"/>
                <w:color w:val="auto"/>
              </w:rPr>
            </w:pPr>
            <w:r>
              <w:rPr>
                <w:rFonts w:ascii="Arial" w:cs="Arial" w:eastAsia="Arial" w:hAnsi="Arial"/>
                <w:sz w:val="18"/>
                <w:szCs w:val="18"/>
                <w:color w:val="auto"/>
              </w:rPr>
              <w:t>reserved for issuance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23,971</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23,046</w:t>
            </w:r>
          </w:p>
        </w:tc>
        <w:tc>
          <w:tcPr>
            <w:tcW w:w="12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common stock warrants as of June 30, 2020 and December 31, 2019:</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86"/>
              </w:rPr>
              <w:t>Exercise</w:t>
            </w: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8"/>
        </w:trPr>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Price</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38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Dec-2022</w:t>
            </w:r>
          </w:p>
        </w:tc>
        <w:tc>
          <w:tcPr>
            <w:tcW w:w="0" w:type="dxa"/>
            <w:vAlign w:val="bottom"/>
          </w:tcPr>
          <w:p>
            <w:pPr>
              <w:spacing w:after="0"/>
              <w:rPr>
                <w:sz w:val="1"/>
                <w:szCs w:val="1"/>
                <w:color w:val="auto"/>
              </w:rPr>
            </w:pPr>
          </w:p>
        </w:tc>
      </w:tr>
      <w:tr>
        <w:trPr>
          <w:trHeight w:val="230"/>
        </w:trPr>
        <w:tc>
          <w:tcPr>
            <w:tcW w:w="2320" w:type="dxa"/>
            <w:vAlign w:val="bottom"/>
          </w:tcPr>
          <w:p>
            <w:pPr>
              <w:jc w:val="right"/>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Feb-2021</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FF0FC"/>
          </w:tcPr>
          <w:p>
            <w:pPr>
              <w:spacing w:after="0"/>
              <w:rPr>
                <w:sz w:val="19"/>
                <w:szCs w:val="19"/>
                <w:color w:val="auto"/>
              </w:rPr>
            </w:pPr>
          </w:p>
        </w:tc>
        <w:tc>
          <w:tcPr>
            <w:tcW w:w="2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Aug-2023</w:t>
            </w:r>
          </w:p>
        </w:tc>
        <w:tc>
          <w:tcPr>
            <w:tcW w:w="0" w:type="dxa"/>
            <w:vAlign w:val="bottom"/>
          </w:tcPr>
          <w:p>
            <w:pPr>
              <w:spacing w:after="0"/>
              <w:rPr>
                <w:sz w:val="1"/>
                <w:szCs w:val="1"/>
                <w:color w:val="auto"/>
              </w:rPr>
            </w:pPr>
          </w:p>
        </w:tc>
      </w:tr>
      <w:tr>
        <w:trPr>
          <w:trHeight w:val="229"/>
        </w:trPr>
        <w:tc>
          <w:tcPr>
            <w:tcW w:w="232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3"/>
              </w:rPr>
              <w:t>Mar-2024</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FF0FC"/>
          </w:tcPr>
          <w:p>
            <w:pPr>
              <w:spacing w:after="0"/>
              <w:rPr>
                <w:sz w:val="19"/>
                <w:szCs w:val="19"/>
                <w:color w:val="auto"/>
              </w:rPr>
            </w:pPr>
          </w:p>
        </w:tc>
        <w:tc>
          <w:tcPr>
            <w:tcW w:w="2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Dec-2024</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LOSS PER SHARE</w:t>
      </w:r>
    </w:p>
    <w:p>
      <w:pPr>
        <w:spacing w:after="0" w:line="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1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potentially dilutive securities outstanding as of June 30, 2020 and 2019 have been excluded from the denominator of the diluted loss per share of common stock outstanding calculation (in thousands):</w:t>
      </w:r>
    </w:p>
    <w:p>
      <w:pPr>
        <w:spacing w:after="0" w:line="229"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690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2,507</w:t>
            </w:r>
          </w:p>
        </w:tc>
      </w:tr>
      <w:tr>
        <w:trPr>
          <w:trHeight w:val="229"/>
        </w:trPr>
        <w:tc>
          <w:tcPr>
            <w:tcW w:w="7800" w:type="dxa"/>
            <w:vAlign w:val="bottom"/>
            <w:gridSpan w:val="2"/>
          </w:tcPr>
          <w:p>
            <w:pPr>
              <w:spacing w:after="0"/>
              <w:rPr>
                <w:sz w:val="20"/>
                <w:szCs w:val="20"/>
                <w:color w:val="auto"/>
              </w:rPr>
            </w:pPr>
            <w:r>
              <w:rPr>
                <w:rFonts w:ascii="Arial" w:cs="Arial" w:eastAsia="Arial" w:hAnsi="Arial"/>
                <w:sz w:val="18"/>
                <w:szCs w:val="18"/>
                <w:color w:val="auto"/>
              </w:rPr>
              <w:t>Non-vested restricted stock awards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Non-vested restricted stock units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184</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Common stock 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0"/>
                <w:szCs w:val="20"/>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105</w:t>
            </w:r>
          </w:p>
        </w:tc>
      </w:tr>
    </w:tbl>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SHARE-BASED COMPENSATION</w:t>
      </w:r>
    </w:p>
    <w:p>
      <w:pPr>
        <w:spacing w:after="0" w:line="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three and six months ended June 30, 2020 and 2019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3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7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FF0FC"/>
            </w:tcBorders>
          </w:tcPr>
          <w:p>
            <w:pPr>
              <w:spacing w:after="0"/>
              <w:rPr>
                <w:sz w:val="19"/>
                <w:szCs w:val="19"/>
                <w:color w:val="auto"/>
              </w:rPr>
            </w:pPr>
          </w:p>
        </w:tc>
      </w:tr>
      <w:tr>
        <w:trPr>
          <w:trHeight w:val="223"/>
        </w:trPr>
        <w:tc>
          <w:tcPr>
            <w:tcW w:w="3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1,022</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awards and restricted stock units vest ratably in three equal installments on the first, second and third anniversaries of the grant date. As of June 30, 2020, there were 1.3 million shares available for future issuance under the 2018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Shares under</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per Option</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Life (in years)</w:t>
            </w:r>
          </w:p>
        </w:tc>
        <w:tc>
          <w:tcPr>
            <w:tcW w:w="114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4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400" w:type="dxa"/>
            <w:vAlign w:val="bottom"/>
            <w:gridSpan w:val="3"/>
          </w:tcPr>
          <w:p>
            <w:pPr>
              <w:jc w:val="right"/>
              <w:ind w:right="160"/>
              <w:spacing w:after="0"/>
              <w:rPr>
                <w:sz w:val="20"/>
                <w:szCs w:val="20"/>
                <w:color w:val="auto"/>
              </w:rPr>
            </w:pPr>
            <w:r>
              <w:rPr>
                <w:rFonts w:ascii="Arial" w:cs="Arial" w:eastAsia="Arial" w:hAnsi="Arial"/>
                <w:sz w:val="18"/>
                <w:szCs w:val="18"/>
                <w:color w:val="auto"/>
              </w:rPr>
              <w:t>(480)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2020</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527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Arial" w:cs="Arial" w:eastAsia="Arial" w:hAnsi="Arial"/>
                <w:sz w:val="18"/>
                <w:szCs w:val="18"/>
                <w:color w:val="auto"/>
              </w:rPr>
              <w:t>Exercisable at June 30, 2020</w:t>
            </w:r>
          </w:p>
        </w:tc>
        <w:tc>
          <w:tcPr>
            <w:tcW w:w="2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line="20" w:lineRule="exact"/>
              <w:rPr>
                <w:sz w:val="1"/>
                <w:szCs w:val="1"/>
                <w:color w:val="auto"/>
              </w:rPr>
            </w:pPr>
          </w:p>
        </w:tc>
        <w:tc>
          <w:tcPr>
            <w:tcW w:w="1120" w:type="dxa"/>
            <w:vAlign w:val="bottom"/>
            <w:vMerge w:val="restart"/>
          </w:tcPr>
          <w:p>
            <w:pPr>
              <w:jc w:val="right"/>
              <w:ind w:right="4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color w:val="auto"/>
              </w:rPr>
              <w:t>527</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08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June 30, 2020</w:t>
            </w:r>
          </w:p>
        </w:tc>
        <w:tc>
          <w:tcPr>
            <w:tcW w:w="11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527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recognized share-based compensation expense related to stock options of $0.3 million and $0.7 million for the three months ended June 30, 2020 and 2019, respectively and $0.8 million and $1.0 million for the six months ended June 30, 2020 and June 30, 2019. As of June 30, 2020, there was $2.8 million of total unrecognized compensation cost related to non-vested stock options which the Company expects to recognize over a weighted-average period of 2.6 years. The weighted-average grant-date fair value of stock options granted during the six months ended June 30, 2020 was estimated at $1.52 per option. The total intrinsic value of stock options exercised during the six months ended June 30, 2020 was $0.2 million.</w:t>
      </w:r>
    </w:p>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six months ended June 30, 2020, the grant-date fair value of stock options was estimated at the time of grant using the following weighted-average inputs and assumptions in the Black-Scholes option pricing model:</w:t>
      </w:r>
    </w:p>
    <w:p>
      <w:pPr>
        <w:sectPr>
          <w:pgSz w:w="11900" w:h="16838" w:orient="portrait"/>
          <w:cols w:equalWidth="0" w:num="1">
            <w:col w:w="11220"/>
          </w:cols>
          <w:pgMar w:left="320" w:top="121" w:right="359" w:bottom="1440" w:gutter="0" w:footer="0" w:header="0"/>
        </w:sectPr>
      </w:pPr>
    </w:p>
    <w:p>
      <w:pPr>
        <w:spacing w:after="0" w:line="17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Estimated fair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-115570</wp:posOffset>
            </wp:positionV>
            <wp:extent cx="427736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Expected term (in years)</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Expected volatility</w:t>
      </w:r>
    </w:p>
    <w:p>
      <w:pPr>
        <w:spacing w:after="0" w:line="3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Dividend yield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811" w:hanging="811"/>
        <w:spacing w:after="0"/>
        <w:tabs>
          <w:tab w:leader="none" w:pos="8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2.94</w:t>
      </w:r>
    </w:p>
    <w:p>
      <w:pPr>
        <w:spacing w:after="0" w:line="23" w:lineRule="exact"/>
        <w:rPr>
          <w:sz w:val="20"/>
          <w:szCs w:val="20"/>
          <w:color w:val="auto"/>
        </w:rPr>
      </w:pPr>
    </w:p>
    <w:p>
      <w:pPr>
        <w:ind w:left="811" w:hanging="811"/>
        <w:spacing w:after="0"/>
        <w:tabs>
          <w:tab w:leader="none" w:pos="8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2.94</w:t>
      </w:r>
    </w:p>
    <w:p>
      <w:pPr>
        <w:spacing w:after="0" w:line="22" w:lineRule="exact"/>
        <w:rPr>
          <w:rFonts w:ascii="Arial" w:cs="Arial" w:eastAsia="Arial" w:hAnsi="Arial"/>
          <w:sz w:val="18"/>
          <w:szCs w:val="18"/>
          <w:color w:val="auto"/>
        </w:rPr>
      </w:pPr>
    </w:p>
    <w:p>
      <w:pPr>
        <w:ind w:left="911"/>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35" w:lineRule="exact"/>
        <w:rPr>
          <w:rFonts w:ascii="Arial" w:cs="Arial" w:eastAsia="Arial" w:hAnsi="Arial"/>
          <w:sz w:val="18"/>
          <w:szCs w:val="18"/>
          <w:color w:val="auto"/>
        </w:rPr>
      </w:pPr>
    </w:p>
    <w:p>
      <w:pPr>
        <w:ind w:left="1051"/>
        <w:spacing w:after="0"/>
        <w:rPr>
          <w:rFonts w:ascii="Arial" w:cs="Arial" w:eastAsia="Arial" w:hAnsi="Arial"/>
          <w:sz w:val="18"/>
          <w:szCs w:val="18"/>
          <w:color w:val="auto"/>
        </w:rPr>
      </w:pPr>
      <w:r>
        <w:rPr>
          <w:rFonts w:ascii="Arial" w:cs="Arial" w:eastAsia="Arial" w:hAnsi="Arial"/>
          <w:sz w:val="16"/>
          <w:szCs w:val="16"/>
          <w:color w:val="auto"/>
        </w:rPr>
        <w:t>1%</w:t>
      </w:r>
    </w:p>
    <w:p>
      <w:pPr>
        <w:spacing w:after="0" w:line="59" w:lineRule="exact"/>
        <w:rPr>
          <w:rFonts w:ascii="Arial" w:cs="Arial" w:eastAsia="Arial" w:hAnsi="Arial"/>
          <w:sz w:val="18"/>
          <w:szCs w:val="18"/>
          <w:color w:val="auto"/>
        </w:rPr>
      </w:pPr>
    </w:p>
    <w:p>
      <w:pPr>
        <w:ind w:left="951"/>
        <w:spacing w:after="0"/>
        <w:rPr>
          <w:rFonts w:ascii="Arial" w:cs="Arial" w:eastAsia="Arial" w:hAnsi="Arial"/>
          <w:sz w:val="18"/>
          <w:szCs w:val="18"/>
          <w:color w:val="auto"/>
        </w:rPr>
      </w:pPr>
      <w:r>
        <w:rPr>
          <w:rFonts w:ascii="Arial" w:cs="Arial" w:eastAsia="Arial" w:hAnsi="Arial"/>
          <w:sz w:val="16"/>
          <w:szCs w:val="16"/>
          <w:color w:val="auto"/>
        </w:rPr>
        <w:t>55%</w:t>
      </w:r>
    </w:p>
    <w:p>
      <w:pPr>
        <w:spacing w:after="0" w:line="59" w:lineRule="exact"/>
        <w:rPr>
          <w:rFonts w:ascii="Arial" w:cs="Arial" w:eastAsia="Arial" w:hAnsi="Arial"/>
          <w:sz w:val="18"/>
          <w:szCs w:val="18"/>
          <w:color w:val="auto"/>
        </w:rPr>
      </w:pPr>
    </w:p>
    <w:p>
      <w:pPr>
        <w:ind w:left="1051"/>
        <w:spacing w:after="0"/>
        <w:rPr>
          <w:rFonts w:ascii="Arial" w:cs="Arial" w:eastAsia="Arial" w:hAnsi="Arial"/>
          <w:sz w:val="18"/>
          <w:szCs w:val="18"/>
          <w:color w:val="auto"/>
        </w:rPr>
      </w:pPr>
      <w:r>
        <w:rPr>
          <w:rFonts w:ascii="Arial" w:cs="Arial" w:eastAsia="Arial" w:hAnsi="Arial"/>
          <w:sz w:val="16"/>
          <w:szCs w:val="16"/>
          <w:color w:val="auto"/>
        </w:rPr>
        <w:t>0%</w:t>
      </w:r>
    </w:p>
    <w:p>
      <w:pPr>
        <w:spacing w:after="0" w:line="222" w:lineRule="exact"/>
        <w:rPr>
          <w:sz w:val="20"/>
          <w:szCs w:val="20"/>
          <w:color w:val="auto"/>
        </w:rPr>
      </w:pPr>
    </w:p>
    <w:p>
      <w:pPr>
        <w:sectPr>
          <w:pgSz w:w="11900" w:h="16838" w:orient="portrait"/>
          <w:cols w:equalWidth="0" w:num="2">
            <w:col w:w="6949" w:space="720"/>
            <w:col w:w="3551"/>
          </w:cols>
          <w:pgMar w:left="320" w:top="121"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restricted stock award and restricted stock unit activity for the six months ended June 30, 2020:</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Non-vested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r>
      <w:tr>
        <w:trPr>
          <w:trHeight w:val="148"/>
        </w:trPr>
        <w:tc>
          <w:tcPr>
            <w:tcW w:w="6600" w:type="dxa"/>
            <w:vAlign w:val="bottom"/>
          </w:tcPr>
          <w:p>
            <w:pPr>
              <w:spacing w:after="0"/>
              <w:rPr>
                <w:sz w:val="12"/>
                <w:szCs w:val="12"/>
                <w:color w:val="auto"/>
              </w:rPr>
            </w:pP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8"/>
        </w:trPr>
        <w:tc>
          <w:tcPr>
            <w:tcW w:w="6600" w:type="dxa"/>
            <w:vAlign w:val="bottom"/>
          </w:tcPr>
          <w:p>
            <w:pPr>
              <w:spacing w:after="0"/>
              <w:rPr>
                <w:sz w:val="12"/>
                <w:szCs w:val="12"/>
                <w:color w:val="auto"/>
              </w:rPr>
            </w:pP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Grant-date</w:t>
            </w:r>
          </w:p>
        </w:tc>
      </w:tr>
      <w:tr>
        <w:trPr>
          <w:trHeight w:val="171"/>
        </w:trPr>
        <w:tc>
          <w:tcPr>
            <w:tcW w:w="6600" w:type="dxa"/>
            <w:vAlign w:val="bottom"/>
          </w:tcPr>
          <w:p>
            <w:pPr>
              <w:spacing w:after="0"/>
              <w:rPr>
                <w:sz w:val="14"/>
                <w:szCs w:val="14"/>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19"/>
                <w:szCs w:val="19"/>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June 30,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recognized $0.4 million and $0.3 million in share-based compensation expense related to restricted stock awards and restricted stock units for the three months ended June 30, 2020 and 2019, respectively and $1.0 million and $0.5 million for the six months ended June 30, 2020 and 2019. As of June 30, 2020, there was $4.8 million of unrecognized compensation cost related to non-vested restricted stock awards and restricted stock units, which the Company expects to recognize over a weighted-average period of 2.3 years. The total fair value at the vesting date of restricted stock awards and restricted stock units vested during the six months ended June 30, 2020 was $0.2 million.</w:t>
      </w:r>
    </w:p>
    <w:p>
      <w:pPr>
        <w:spacing w:after="0" w:line="159" w:lineRule="exact"/>
        <w:rPr>
          <w:sz w:val="20"/>
          <w:szCs w:val="20"/>
          <w:color w:val="auto"/>
        </w:rPr>
      </w:pPr>
    </w:p>
    <w:p>
      <w:pPr>
        <w:ind w:right="6900" w:firstLine="8"/>
        <w:spacing w:after="0" w:line="338" w:lineRule="auto"/>
        <w:tabs>
          <w:tab w:leader="none" w:pos="87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Executive Employment Agreements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entered into an employment agreement and offer letters with certain key executives, providing for compensation and severance in certain circumstances, as defined in the agreements. In connection with the separation agreement with our former chief executive officer, the Company recorded $0.0 million and $1.1 million in general administrative expense during thethree and six months ended June 30,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17.</w:t>
        <w:tab/>
        <w:t>GEOGRAPHICAL SEGMENT INFORMATION</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Revenues by Geography</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 June 30,</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2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vMerge w:val="continue"/>
            <w:shd w:val="clear" w:color="auto" w:fill="CFF0FC"/>
          </w:tcPr>
          <w:p>
            <w:pPr>
              <w:spacing w:after="0"/>
              <w:rPr>
                <w:sz w:val="19"/>
                <w:szCs w:val="19"/>
                <w:color w:val="auto"/>
              </w:rPr>
            </w:pPr>
          </w:p>
        </w:tc>
        <w:tc>
          <w:tcPr>
            <w:tcW w:w="12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U.S.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 June 30,</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6"/>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Treatment sessions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6,547</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9,267</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8"/>
          </w:tcPr>
          <w:p>
            <w:pPr>
              <w:jc w:val="center"/>
              <w:ind w:left="637"/>
              <w:spacing w:after="0"/>
              <w:rPr>
                <w:sz w:val="20"/>
                <w:szCs w:val="20"/>
                <w:color w:val="auto"/>
              </w:rPr>
            </w:pPr>
            <w:r>
              <w:rPr>
                <w:rFonts w:ascii="Arial" w:cs="Arial" w:eastAsia="Arial" w:hAnsi="Arial"/>
                <w:sz w:val="14"/>
                <w:szCs w:val="14"/>
                <w:b w:val="1"/>
                <w:bCs w:val="1"/>
                <w:color w:val="auto"/>
                <w:w w:val="92"/>
              </w:rPr>
              <w:t>International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 June 30,</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6"/>
          </w:tcPr>
          <w:p>
            <w:pPr>
              <w:jc w:val="center"/>
              <w:ind w:right="40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Treatment sessions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vMerge w:val="restart"/>
          </w:tcPr>
          <w:p>
            <w:pPr>
              <w:ind w:left="240"/>
              <w:spacing w:after="0"/>
              <w:rPr>
                <w:sz w:val="20"/>
                <w:szCs w:val="20"/>
                <w:color w:val="auto"/>
              </w:rPr>
            </w:pPr>
            <w:r>
              <w:rPr>
                <w:rFonts w:ascii="Arial" w:cs="Arial" w:eastAsia="Arial" w:hAnsi="Arial"/>
                <w:sz w:val="18"/>
                <w:szCs w:val="18"/>
                <w:color w:val="auto"/>
              </w:rPr>
              <w:t>Total International revenues</w:t>
            </w:r>
          </w:p>
        </w:tc>
        <w:tc>
          <w:tcPr>
            <w:tcW w:w="1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Revenues by Geography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4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20,444</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International</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2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vMerge w:val="continue"/>
            <w:shd w:val="clear" w:color="auto" w:fill="CFF0FC"/>
          </w:tcPr>
          <w:p>
            <w:pPr>
              <w:spacing w:after="0"/>
              <w:rPr>
                <w:sz w:val="19"/>
                <w:szCs w:val="19"/>
                <w:color w:val="auto"/>
              </w:rPr>
            </w:pPr>
          </w:p>
        </w:tc>
        <w:tc>
          <w:tcPr>
            <w:tcW w:w="12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21,217</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40" w:type="dxa"/>
            <w:vAlign w:val="bottom"/>
            <w:gridSpan w:val="2"/>
          </w:tcPr>
          <w:p>
            <w:pPr>
              <w:jc w:val="right"/>
              <w:ind w:right="67"/>
              <w:spacing w:after="0"/>
              <w:rPr>
                <w:sz w:val="20"/>
                <w:szCs w:val="20"/>
                <w:color w:val="auto"/>
              </w:rPr>
            </w:pPr>
            <w:r>
              <w:rPr>
                <w:rFonts w:ascii="Arial" w:cs="Arial" w:eastAsia="Arial" w:hAnsi="Arial"/>
                <w:sz w:val="18"/>
                <w:szCs w:val="18"/>
                <w:color w:val="auto"/>
              </w:rPr>
              <w:t>18</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jc w:val="center"/>
        <w:ind w:left="4900"/>
        <w:spacing w:after="0"/>
        <w:rPr>
          <w:sz w:val="20"/>
          <w:szCs w:val="20"/>
          <w:color w:val="auto"/>
        </w:rPr>
      </w:pPr>
      <w:r>
        <w:rPr>
          <w:rFonts w:ascii="Arial" w:cs="Arial" w:eastAsia="Arial" w:hAnsi="Arial"/>
          <w:sz w:val="14"/>
          <w:szCs w:val="14"/>
          <w:b w:val="1"/>
          <w:bCs w:val="1"/>
          <w:color w:val="auto"/>
        </w:rPr>
        <w:t>U.S. Revenues by Product Category</w:t>
      </w:r>
    </w:p>
    <w:p>
      <w:pPr>
        <w:jc w:val="center"/>
        <w:ind w:left="4900"/>
        <w:spacing w:after="0" w:line="236" w:lineRule="auto"/>
        <w:rPr>
          <w:sz w:val="20"/>
          <w:szCs w:val="20"/>
          <w:color w:val="auto"/>
        </w:rPr>
      </w:pPr>
      <w:r>
        <w:rPr>
          <w:rFonts w:ascii="Arial" w:cs="Arial" w:eastAsia="Arial" w:hAnsi="Arial"/>
          <w:sz w:val="14"/>
          <w:szCs w:val="14"/>
          <w:b w:val="1"/>
          <w:bCs w:val="1"/>
          <w:color w:val="auto"/>
        </w:rPr>
        <w:t>Six Months Ended June 30,</w:t>
      </w:r>
    </w:p>
    <w:tbl>
      <w:tblPr>
        <w:tblLayout w:type="fixed"/>
        <w:tblInd w:w="580" w:type="dxa"/>
        <w:tblCellMar>
          <w:top w:w="0" w:type="dxa"/>
          <w:left w:w="0" w:type="dxa"/>
          <w:bottom w:w="0" w:type="dxa"/>
          <w:right w:w="0" w:type="dxa"/>
        </w:tblCellMar>
      </w:tblP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6"/>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4,932</w:t>
            </w:r>
          </w:p>
        </w:tc>
        <w:tc>
          <w:tcPr>
            <w:tcW w:w="280" w:type="dxa"/>
            <w:vAlign w:val="bottom"/>
            <w:tcBorders>
              <w:right w:val="single" w:sz="8" w:color="CFF0FC"/>
            </w:tcBorders>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Treatment sessions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14,740</w:t>
            </w: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80" w:type="dxa"/>
            <w:vAlign w:val="bottom"/>
            <w:tcBorders>
              <w:right w:val="single" w:sz="8" w:color="CFF0FC"/>
            </w:tcBorders>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1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20,444</w:t>
            </w: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28,436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8"/>
          </w:tcPr>
          <w:p>
            <w:pPr>
              <w:jc w:val="center"/>
              <w:ind w:left="637"/>
              <w:spacing w:after="0"/>
              <w:rPr>
                <w:sz w:val="20"/>
                <w:szCs w:val="20"/>
                <w:color w:val="auto"/>
              </w:rPr>
            </w:pPr>
            <w:r>
              <w:rPr>
                <w:rFonts w:ascii="Arial" w:cs="Arial" w:eastAsia="Arial" w:hAnsi="Arial"/>
                <w:sz w:val="14"/>
                <w:szCs w:val="14"/>
                <w:b w:val="1"/>
                <w:bCs w:val="1"/>
                <w:color w:val="auto"/>
                <w:w w:val="92"/>
              </w:rPr>
              <w:t>International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92"/>
              </w:rPr>
              <w:t>Six Months Ended June 30,</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6"/>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1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Borders>
              <w:right w:val="single" w:sz="8" w:color="CFF0FC"/>
            </w:tcBorders>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Treatment sessions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right w:val="single" w:sz="8" w:color="CFF0FC"/>
            </w:tcBorders>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40"/>
              <w:spacing w:after="0"/>
              <w:rPr>
                <w:sz w:val="20"/>
                <w:szCs w:val="20"/>
                <w:color w:val="auto"/>
              </w:rPr>
            </w:pPr>
            <w:r>
              <w:rPr>
                <w:rFonts w:ascii="Arial" w:cs="Arial" w:eastAsia="Arial" w:hAnsi="Arial"/>
                <w:sz w:val="18"/>
                <w:szCs w:val="18"/>
                <w:color w:val="auto"/>
              </w:rPr>
              <w:t>Total International revenues</w:t>
            </w:r>
          </w:p>
        </w:tc>
        <w:tc>
          <w:tcPr>
            <w:tcW w:w="1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773</w:t>
            </w: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SEVERANCE</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8, 2020, the Company took action to reduce expenses through a reduction in force (“RIF”). As part of this action the Company terminated 95 employees who received separation benefits upon their termination. During the second quarter of 2020, the Company recorded a separation-related charge for the RIF equal to the fair value of the terminated employees benefits as of the communication date in the amount of $2.1 million. This amount was paid out during the quarter with the final payoff occurring on June 15, 2020.</w:t>
      </w:r>
    </w:p>
    <w:p>
      <w:pPr>
        <w:spacing w:after="0" w:line="1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10, 2020 the company entered into a transition agreement outlining the separation with its former chief executive officer. In connection with this agreement the company recorded $1.1 million of charges in salary, payroll tax and bonus expenses. During the second quarter, $0.3 million of termination benefits were paid associated with the termination of the employee and charged against this liability. There was no other changes to the liability. As of June 30, 2020, $0.8 million remain in accrued liabilities for the unpaid portion of the separation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impact of the novel coronavirus, or COVID-19, pandemic on general political and economic conditions, including as a result of efforts by governmental authorities to mitigate the COVID-19 pandemic, such as travel bans, shelter in place orders and third-party business closures and the related impact on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and developments in regulation in the United States and other applicable jurisdictions.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spacing w:after="0" w:line="269" w:lineRule="auto"/>
        <w:rPr>
          <w:sz w:val="20"/>
          <w:szCs w:val="20"/>
          <w:color w:val="auto"/>
        </w:rPr>
      </w:pPr>
      <w:r>
        <w:rPr>
          <w:rFonts w:ascii="Arial" w:cs="Arial" w:eastAsia="Arial" w:hAnsi="Arial"/>
          <w:sz w:val="17"/>
          <w:szCs w:val="17"/>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3, 2020.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are a market leader in TMS therapy based on our U.S. installed base of 1,122 active NeuroStar Advanced Therapy Systems in approximately 889 psychiatrist offices as of June 30, 2020 and the estimated 89,368 patients treated with approximately 3.2 million of our treatment sessions through such date. We generated revenues of $9.7 million and $21.2 million for the three and six months ended June 30, 2020.</w:t>
      </w:r>
    </w:p>
    <w:p>
      <w:pPr>
        <w:spacing w:after="0" w:line="12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June 30, 2020, revenues from sales of our Treatment Sessions and NeuroStar Advanced Therapy Systems represented 71% and 25% of our U.S. revenues, respectively. For the six months ended June 30, 2020, revenues from sales of our Treatment Sessions and NeuroStar Advanced Therapy Systems represented 72% and 24% of our U.S. revenues, respectively.</w:t>
      </w:r>
    </w:p>
    <w:p>
      <w:pPr>
        <w:spacing w:after="0" w:line="1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sell our NeuroStar Advanced Therapy System and recurring Treatment Sessions in the United States with the collaborative support of our 114 employees as of June 30, 2020. Our sales force primarily targets 20,600 psychiatrists at 5,700 psychiatric practices that we estimate, based on data from Symphony Health and our own internal estimates, treat approximately 42% of the total MDD patients in the United States who meet our labeled indication and are insured.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For the three and six months ended June 30, 2020, one customer accounted for more than 10% of our revenues.</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market our products in a few select markets outside the United States through independent distributors. International revenues represented 4% and 3% of our total revenues for the six months ended June 30, 2020 and June 30, 2019,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system placements and utilization in Japan.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1" w:name="page22"/>
    <w:bookmarkEnd w:id="21"/>
    <w:p>
      <w:pPr>
        <w:spacing w:after="0" w:line="275" w:lineRule="auto"/>
        <w:rPr>
          <w:sz w:val="20"/>
          <w:szCs w:val="20"/>
          <w:color w:val="auto"/>
        </w:rPr>
      </w:pPr>
      <w:r>
        <w:rPr>
          <w:rFonts w:ascii="Arial" w:cs="Arial" w:eastAsia="Arial" w:hAnsi="Arial"/>
          <w:sz w:val="17"/>
          <w:szCs w:val="17"/>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2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total revenues decreased by $6.8 million, or 41%, from $16.6 million for the three months ended June 30, 2019 to $9.7 million for the three months ended June 30, 2020 and by $8.1 million , or 28%, from $29.3 million for six months ended June 30, 2019 to $21.2 million for the six months ended June 30, 2020. For the three and six months ended June 30, 2020, our U.S. revenues were $9.3 million and $20.4 million compared to $15.9 million and $28.4 million for the three and six months ended June 30, 2019 , which represents a decrease of 42% and 28% period over period. We believe the decline was primarily attributable to the impact of the COVID-19 pandemic and related governmental responses. We incurred net losses of $7.8 million and $20.4 million for the three and six months ended June 30, 2020 compared to net losses of $7.1 million and $14.6 million for the three and six months ended June 30, 2019. We expect to continue to incur losses for the next several years as we invest in our commercial organization to support our planned sales growth and while continuing to invest in our pipeline indications. As of June 30, 2020, we had an accumulated deficit of $270.5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w:t>
      </w:r>
    </w:p>
    <w:p>
      <w:pPr>
        <w:spacing w:after="0" w:line="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closely monitoring the impact of the COVID-19 pandemic on all aspects of our business and geographies, including how it will impact the Company’s customers, supply chain, employees and other business partners. While we began to experience significant disruptions in March 2020 through the end of June 2020 from the COVID-19 pandemic, we are unable to predict the impact that the COVID-19 pandemic may have on our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 The global impact of the outbreak has been rapidly evolving and, as cases of COVID-19 have continued to be identified in additional countries, many countries, including the United States, have reacted by instituting quarantines, mandating business and school closures and restricting travel. Certain states and cities, including where our principal place of business is located, have also reacted by instituting quarantines, restrictions on travel, “shelter in place” rules, restrictions on types of business that may continue to operate, and/or restrictions on the types of construction projects that may continue. The Company cannot predict if additional states and cities will implement similar restrictions or when restrictions currently in place will expire. As a result, the COVID-19 pandemic is negatively impacting almost every industry directly or indirectly, including industries in which the Company operates. Further, the impacts of a potential worsening of global economic conditions and the continued disruptions to, and volatility in, the credit and financial markets, consumer spending as well as other unanticipated consequences remain unknown.</w:t>
      </w:r>
    </w:p>
    <w:p>
      <w:pPr>
        <w:spacing w:after="0" w:line="12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On April 8, 2020, the Company adopted a plan to reduce operating expenses in connection with the COVID-19 pandemic and the resulting economic downturn (the “Plan”). The Plan included a reduction in force across all functions within the Company (the “RIF”). The Company paid and recorded separation-related charges for the RIF equal to $2.1 million. The Company estimates that the Plan will produce net savings of approximately $18 million through December 31, 2020. Following the second quarter RIF, the Company’s workforce totaled 114 employees as of June 30, 2020.</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regarding the impact of COVID-19 on the Company, see Part II, Item 1A titled “Risk Factors” of our Quarterly Report on Form 10-Q for the period ended March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 primarily of sales or rentals of a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including upgrades to the equipment attributable to the initial sale of the system. NeuroStar Advanced Therapy Systems can be purchased outright or on a rent-to-own basis by certain customers. We had an installed base of 1,122 and 976 active NeuroStar Advanced Therapy Systems as of June 30, 2020 and 2019,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2" w:name="page23"/>
    <w:bookmarkEnd w:id="22"/>
    <w:p>
      <w:pPr>
        <w:ind w:right="140"/>
        <w:spacing w:after="0" w:line="301" w:lineRule="auto"/>
        <w:rPr>
          <w:sz w:val="20"/>
          <w:szCs w:val="20"/>
          <w:color w:val="auto"/>
        </w:rPr>
      </w:pPr>
      <w:r>
        <w:rPr>
          <w:rFonts w:ascii="Arial" w:cs="Arial" w:eastAsia="Arial" w:hAnsi="Arial"/>
          <w:sz w:val="16"/>
          <w:szCs w:val="16"/>
          <w:b w:val="1"/>
          <w:bCs w:val="1"/>
          <w:i w:val="1"/>
          <w:iCs w:val="1"/>
          <w:u w:val="single" w:color="auto"/>
          <w:color w:val="auto"/>
        </w:rPr>
        <w:t>Treatment Session Revenues</w:t>
      </w:r>
      <w:r>
        <w:rPr>
          <w:rFonts w:ascii="Arial" w:cs="Arial" w:eastAsia="Arial" w:hAnsi="Arial"/>
          <w:sz w:val="16"/>
          <w:szCs w:val="16"/>
          <w:color w:val="auto"/>
        </w:rPr>
        <w:t>. Treatment session revenues primarily include sales of NeuroStar Treatment Sessions and SenStar treatment links.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0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revenues are derived primarily from service and repair and extended warranty contracts with our existing customers.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Form 10-K filed with the SEC on March 3, 2020. We also refer you to “Note 3. Summary of Significant Accounting Policies.”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3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included conferences and trade shows, promotional and marketing activities, including direct and online marketing, practice support programs, television and radio media campaigns, travel and training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anticipate that our general and administrative expenses will decrease in absolute dollars because of the actions taken by the company in response to the COVID-19 pandemic and the company’s reduction in force announced in April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as well as for various hardware and software development projects.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expense (income), net consists primarily of interest income earned on our money market account balances, and non-utilization fees paid to Oxford related to our decision not to borrow the Term C Loan.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26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89"/>
              </w:rPr>
              <w:t>Increase / (Decrease)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jc w:val="center"/>
              <w:ind w:right="480"/>
              <w:spacing w:after="0" w:line="155" w:lineRule="exact"/>
              <w:rPr>
                <w:sz w:val="20"/>
                <w:szCs w:val="20"/>
                <w:color w:val="auto"/>
              </w:rPr>
            </w:pPr>
            <w:r>
              <w:rPr>
                <w:rFonts w:ascii="Arial" w:cs="Arial" w:eastAsia="Arial" w:hAnsi="Arial"/>
                <w:sz w:val="14"/>
                <w:szCs w:val="14"/>
                <w:b w:val="1"/>
                <w:bCs w:val="1"/>
                <w:color w:val="auto"/>
                <w:w w:val="92"/>
              </w:rPr>
              <w:t>Dollars</w:t>
            </w:r>
          </w:p>
        </w:tc>
        <w:tc>
          <w:tcPr>
            <w:tcW w:w="92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9,741</w:t>
            </w: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16,572</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(6,831)</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revenues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4,171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w:t>
            </w: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12,401</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tcPr>
          <w:p>
            <w:pPr>
              <w:ind w:left="740"/>
              <w:spacing w:after="0"/>
              <w:rPr>
                <w:sz w:val="20"/>
                <w:szCs w:val="20"/>
                <w:color w:val="auto"/>
              </w:rPr>
            </w:pPr>
            <w:r>
              <w:rPr>
                <w:rFonts w:ascii="Arial" w:cs="Arial" w:eastAsia="Arial" w:hAnsi="Arial"/>
                <w:sz w:val="18"/>
                <w:szCs w:val="18"/>
                <w:i w:val="1"/>
                <w:iCs w:val="1"/>
                <w:color w:val="auto"/>
              </w:rPr>
              <w:t>Gross Margin</w:t>
            </w: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76.2%</w:t>
            </w: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74.8%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11,523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4,261</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14,277</w:t>
            </w: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19,008</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tcPr>
          <w:p>
            <w:pPr>
              <w:ind w:left="740"/>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(6,859)</w:t>
            </w:r>
          </w:p>
        </w:tc>
        <w:tc>
          <w:tcPr>
            <w:tcW w:w="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(6,607)</w:t>
            </w:r>
          </w:p>
        </w:tc>
        <w:tc>
          <w:tcPr>
            <w:tcW w:w="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Net Loss</w:t>
            </w:r>
          </w:p>
        </w:tc>
        <w:tc>
          <w:tcPr>
            <w:tcW w:w="680" w:type="dxa"/>
            <w:vAlign w:val="bottom"/>
            <w:vMerge w:val="restart"/>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220" w:type="dxa"/>
            <w:vAlign w:val="bottom"/>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w:t>
            </w:r>
          </w:p>
        </w:tc>
        <w:tc>
          <w:tcPr>
            <w:tcW w:w="80" w:type="dxa"/>
            <w:vAlign w:val="bottom"/>
            <w:vMerge w:val="continue"/>
            <w:shd w:val="clear" w:color="auto" w:fill="CFF0FC"/>
          </w:tcPr>
          <w:p>
            <w:pPr>
              <w:spacing w:after="0"/>
              <w:rPr>
                <w:sz w:val="19"/>
                <w:szCs w:val="19"/>
                <w:color w:val="auto"/>
              </w:rPr>
            </w:pPr>
          </w:p>
        </w:tc>
        <w:tc>
          <w:tcPr>
            <w:tcW w:w="240" w:type="dxa"/>
            <w:vAlign w:val="bottom"/>
            <w:tcBorders>
              <w:right w:val="single" w:sz="8" w:color="CFF0FC"/>
            </w:tcBorders>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(7,094)</w:t>
            </w:r>
          </w:p>
        </w:tc>
        <w:tc>
          <w:tcPr>
            <w:tcW w:w="30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Revenues by Geography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93"/>
              </w:rPr>
              <w:t>Three Months Ended June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635"/>
              <w:spacing w:after="0" w:line="155" w:lineRule="exact"/>
              <w:rPr>
                <w:sz w:val="20"/>
                <w:szCs w:val="20"/>
                <w:color w:val="auto"/>
              </w:rPr>
            </w:pPr>
            <w:r>
              <w:rPr>
                <w:rFonts w:ascii="Arial" w:cs="Arial" w:eastAsia="Arial" w:hAnsi="Arial"/>
                <w:sz w:val="14"/>
                <w:szCs w:val="14"/>
                <w:b w:val="1"/>
                <w:bCs w:val="1"/>
                <w:color w:val="auto"/>
                <w:w w:val="96"/>
              </w:rPr>
              <w:t>2020</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635"/>
              <w:spacing w:after="0" w:line="155" w:lineRule="exact"/>
              <w:rPr>
                <w:sz w:val="20"/>
                <w:szCs w:val="20"/>
                <w:color w:val="auto"/>
              </w:rPr>
            </w:pPr>
            <w:r>
              <w:rPr>
                <w:rFonts w:ascii="Arial" w:cs="Arial" w:eastAsia="Arial" w:hAnsi="Arial"/>
                <w:sz w:val="14"/>
                <w:szCs w:val="14"/>
                <w:b w:val="1"/>
                <w:bCs w:val="1"/>
                <w:color w:val="auto"/>
                <w:w w:val="89"/>
              </w:rPr>
              <w:t>2019</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9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9,267</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International</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74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shd w:val="clear" w:color="auto" w:fill="CFF0FC"/>
          </w:tcPr>
          <w:p>
            <w:pPr>
              <w:spacing w:after="0"/>
              <w:rPr>
                <w:sz w:val="19"/>
                <w:szCs w:val="19"/>
                <w:color w:val="auto"/>
              </w:rPr>
            </w:pPr>
          </w:p>
        </w:tc>
        <w:tc>
          <w:tcPr>
            <w:tcW w:w="74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9,741</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0FC"/>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U.S.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93"/>
              </w:rPr>
              <w:t>Three Months Ended June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635"/>
              <w:spacing w:after="0" w:line="155" w:lineRule="exact"/>
              <w:rPr>
                <w:sz w:val="20"/>
                <w:szCs w:val="20"/>
                <w:color w:val="auto"/>
              </w:rPr>
            </w:pPr>
            <w:r>
              <w:rPr>
                <w:rFonts w:ascii="Arial" w:cs="Arial" w:eastAsia="Arial" w:hAnsi="Arial"/>
                <w:sz w:val="14"/>
                <w:szCs w:val="14"/>
                <w:b w:val="1"/>
                <w:bCs w:val="1"/>
                <w:color w:val="auto"/>
                <w:w w:val="96"/>
              </w:rPr>
              <w:t>2020</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635"/>
              <w:spacing w:after="0" w:line="155" w:lineRule="exact"/>
              <w:rPr>
                <w:sz w:val="20"/>
                <w:szCs w:val="20"/>
                <w:color w:val="auto"/>
              </w:rPr>
            </w:pPr>
            <w:r>
              <w:rPr>
                <w:rFonts w:ascii="Arial" w:cs="Arial" w:eastAsia="Arial" w:hAnsi="Arial"/>
                <w:sz w:val="14"/>
                <w:szCs w:val="14"/>
                <w:b w:val="1"/>
                <w:bCs w:val="1"/>
                <w:color w:val="auto"/>
                <w:w w:val="89"/>
              </w:rPr>
              <w:t>2019</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9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7"/>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NeuroStar Advanced Therapy System</w:t>
            </w:r>
          </w:p>
        </w:tc>
        <w:tc>
          <w:tcPr>
            <w:tcW w:w="9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2,338</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Treatment sessions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tcPr>
          <w:p>
            <w:pPr>
              <w:ind w:left="240"/>
              <w:spacing w:after="0"/>
              <w:rPr>
                <w:sz w:val="20"/>
                <w:szCs w:val="20"/>
                <w:color w:val="auto"/>
              </w:rPr>
            </w:pPr>
            <w:r>
              <w:rPr>
                <w:rFonts w:ascii="Arial" w:cs="Arial" w:eastAsia="Arial" w:hAnsi="Arial"/>
                <w:sz w:val="18"/>
                <w:szCs w:val="18"/>
                <w:color w:val="auto"/>
              </w:rPr>
              <w:t>Total U.S. revenues</w:t>
            </w:r>
          </w:p>
        </w:tc>
        <w:tc>
          <w:tcPr>
            <w:tcW w:w="74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9,267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20" w:type="dxa"/>
            <w:vAlign w:val="bottom"/>
            <w:gridSpan w:val="13"/>
          </w:tcPr>
          <w:p>
            <w:pPr>
              <w:jc w:val="center"/>
              <w:ind w:right="360"/>
              <w:spacing w:after="0"/>
              <w:rPr>
                <w:sz w:val="20"/>
                <w:szCs w:val="20"/>
                <w:color w:val="auto"/>
              </w:rPr>
            </w:pPr>
            <w:r>
              <w:rPr>
                <w:rFonts w:ascii="Arial" w:cs="Arial" w:eastAsia="Arial" w:hAnsi="Arial"/>
                <w:sz w:val="14"/>
                <w:szCs w:val="14"/>
                <w:b w:val="1"/>
                <w:bCs w:val="1"/>
                <w:color w:val="auto"/>
                <w:w w:val="92"/>
              </w:rPr>
              <w:t>United States NeuroStar Advanced Therapy System</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7"/>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Revenues by Type</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91"/>
              </w:rPr>
              <w:t>Quarters ended June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635"/>
              <w:spacing w:after="0" w:line="155" w:lineRule="exact"/>
              <w:rPr>
                <w:sz w:val="20"/>
                <w:szCs w:val="20"/>
                <w:color w:val="auto"/>
              </w:rPr>
            </w:pPr>
            <w:r>
              <w:rPr>
                <w:rFonts w:ascii="Arial" w:cs="Arial" w:eastAsia="Arial" w:hAnsi="Arial"/>
                <w:sz w:val="14"/>
                <w:szCs w:val="14"/>
                <w:b w:val="1"/>
                <w:bCs w:val="1"/>
                <w:color w:val="auto"/>
                <w:w w:val="96"/>
              </w:rPr>
              <w:t>2020</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635"/>
              <w:spacing w:after="0" w:line="155" w:lineRule="exact"/>
              <w:rPr>
                <w:sz w:val="20"/>
                <w:szCs w:val="20"/>
                <w:color w:val="auto"/>
              </w:rPr>
            </w:pPr>
            <w:r>
              <w:rPr>
                <w:rFonts w:ascii="Arial" w:cs="Arial" w:eastAsia="Arial" w:hAnsi="Arial"/>
                <w:sz w:val="14"/>
                <w:szCs w:val="14"/>
                <w:b w:val="1"/>
                <w:bCs w:val="1"/>
                <w:color w:val="auto"/>
                <w:w w:val="89"/>
              </w:rPr>
              <w:t>2019</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9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center"/>
              <w:ind w:right="14"/>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7"/>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NeuroStar Capital</w:t>
            </w:r>
          </w:p>
        </w:tc>
        <w:tc>
          <w:tcPr>
            <w:tcW w:w="9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2,224</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lease</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Total United States NeuroStar Advanced Therapy</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tcPr>
          <w:p>
            <w:pPr>
              <w:ind w:left="380"/>
              <w:spacing w:after="0"/>
              <w:rPr>
                <w:sz w:val="20"/>
                <w:szCs w:val="20"/>
                <w:color w:val="auto"/>
              </w:rPr>
            </w:pPr>
            <w:r>
              <w:rPr>
                <w:rFonts w:ascii="Arial" w:cs="Arial" w:eastAsia="Arial" w:hAnsi="Arial"/>
                <w:sz w:val="18"/>
                <w:szCs w:val="18"/>
                <w:color w:val="auto"/>
              </w:rPr>
              <w:t>System revenues</w:t>
            </w:r>
          </w:p>
        </w:tc>
        <w:tc>
          <w:tcPr>
            <w:tcW w:w="9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2,338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900" w:type="dxa"/>
            <w:vAlign w:val="bottom"/>
            <w:gridSpan w:val="3"/>
          </w:tcPr>
          <w:p>
            <w:pPr>
              <w:jc w:val="right"/>
              <w:ind w:right="67"/>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Total revenues decreased by $6.8 million, or 41%, from $16.6 million for the three months ended June 30, 2019 to $9.7 million for the three months ended June 30, 2020. The decrease was driven by a 42% and 30% reduction in U.S. and International revenue, respectively, primarily due to the impact of the COVID-19 pandemic.</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NeuroStar Advanced Therapy System revenues represented 25% and 29% of U.S. revenues for the three months ended June 30, 2020 and 2019, respectively. U.S. NeuroStar Advanced Therapy System revenue for the second quarter of 2020 was $2.3 million, a decrease of 50% versus second quarter 2019 revenue of $4.6 million. The decrease was primarily driven by lower blended NeuroStar Capital System average selling prices due to higher mix of sales type leases during the quarter, as well as lower other revenue related to fewer HP Coil upgrades sold in the second quarter of 2020. In the quarter, the Company sold 61 systems, equal to the prior year quarter.</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we had an installed base of 1,122 active Systems in the United States. This represents an increase of 126 units, or 13%, over the active installed base as of June 30, 2019.</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Treatment Session revenues in the United States represented 71% and 68% of total revenues in the United States for the three months ended June 30, 2020 and 2019, respectively, and decreased by 40% from $10.8 million for the three months ended June 30, 2019 to $6.5 million for the three months ended June 30, 2020. The decrease was primarily driven by a decline in average revenue per active system, largely driven by a reduction in per click Treatment Session volume during March which we believe was caused by the impact from COVID-19.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revenues decreased by $1.8 million or 44% from $4.2 million for the three months ended June 30, 2019 to $2.3 million for the three months ended June 30, 2020 when compared to the three months ended June 30, 2019 Gross margin increased from 74.8% for the three months ended June 30, 2019 to 76.2% for the three months ended June 30, 2020. The increase was primarily a result of a change in the product mix of revenues versus the prior year as well as reduced personnel supporting our installation efforts.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and marketing expenses decreased by $3.4 million, or 29%, from $11.5 million for the three months ended June 30, 2019 to $8.2 million for the three months ended June 30, 2020. The decrease was primarily due to reduced marketing expenses, including trade shows and advertising, travel expenses and personnel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General and administrative expenses decreased by $0.3 million, or 6%, from $4.3 million for the three months ended June 30, 2019 to $4.0 million for the three months ended June 30, 2020. The decrease was primarily due to lower personnel and other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Research and development expenses decreased $1.1 million, or 34%, from $3.2 million for the three months ended June 30, 2019 to $2.1 million for the three months ended June 30, 2020. The decrease was primarily due to reduced product development, personnel and travel expenses.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expense increased $0.1 million, or 6% from $0.9 million for the three months ended June 30, 2019 to $1.0 million for the three months ended June 30, 2020. We also refer you to “Note 12.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expense (income), net decreased by $0.4 million, from $(0.4) million for the three months ended June 30, 2019 to $(0.1) million for the three months ended June 30, 2020, primarily as a result of decreased interest income earned on the Company’s money market accounts.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July 2, 2018, we closed our IPO, in which we issued and sold 6.325 million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 Our common stock is listed on the Nasdaq Global Market under the trading symbol “STIM.”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right="40"/>
        <w:spacing w:after="0" w:line="269" w:lineRule="auto"/>
        <w:rPr>
          <w:sz w:val="20"/>
          <w:szCs w:val="20"/>
          <w:color w:val="auto"/>
        </w:rPr>
      </w:pPr>
      <w:r>
        <w:rPr>
          <w:rFonts w:ascii="Arial" w:cs="Arial" w:eastAsia="Arial" w:hAnsi="Arial"/>
          <w:sz w:val="17"/>
          <w:szCs w:val="17"/>
          <w:color w:val="auto"/>
        </w:rPr>
        <w:t>As of June 30, 2020, we had cash and cash equivalents of $54.0 million and an accumulated deficit of $270.5 million, compared to cash and cash equivalents of $75.7 million and an accumulated deficit of $250.1 million as of December 31, 2019. We incurred negative cash flows from operating activities of $23.1 million and $16.4 million for the six months ended June 30, 2020 and June 30, 2019,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June 30, 2020, the Company had $35.0 million of borrowings outstanding under its credit facility, which has a final maturity in February 2025. As discussed in Note 12, the outstanding balance under the credit facility is classified as a current liability as of June 30, 2020 Management believes that the Company’s cash and cash equivalents and anticipated revenues from sales of its products are sufficient to fund the Company’s operations (including the potential repayment of the credit facility if a waiver or amendment is not obtained) for at least 12 months from the issuance of these financial statements.</w:t>
      </w:r>
    </w:p>
    <w:p>
      <w:pPr>
        <w:spacing w:after="0" w:line="12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cannot predict our revenues and expenses in the short term as a result of the COVID-19 pandemic and related governmental responses. We also incur additional costs as a public company. Based on our current business plan, we believe that our cash and cash equivalents and anticipated revenues from sales of our products will be sufficient to meet our cash requirements through August 5, 2021. However, if these sources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77"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76"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21"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21"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21"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 and PTSD;</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cash flows for the six months ended June 30, 2020 and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(23,131)</w:t>
            </w: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Net Decrease in Cash and Cash Equivalents</w:t>
            </w:r>
          </w:p>
        </w:tc>
        <w:tc>
          <w:tcPr>
            <w:tcW w:w="2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60" w:type="dxa"/>
            <w:vAlign w:val="bottom"/>
            <w:vMerge w:val="restart"/>
          </w:tcPr>
          <w:p>
            <w:pPr>
              <w:jc w:val="right"/>
              <w:ind w:right="149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7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Net cash used in operating activities for the six months ended June 30, 2020 was $23.1 million, consisting primarily of a net loss of $20.4 million and a decrease in net operating liabilities of $6.8 million, partially offset by non-cash charges of $4.1 million. The decrease in net operating liabilities was primarily due to decreases in accounts payable and accrued expenses as a result of timing and the 2020 payments of 2019 incentive compensation and commissions accrued as of December 31, 2019. Non-cash charges consisted of loss on debt extinguishment, depreciation and amortization, non-cash interest expense, share-based compensation, and the cost of rental units purchased by customers.</w:t>
      </w:r>
    </w:p>
    <w:p>
      <w:pPr>
        <w:spacing w:after="0" w:line="122"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Net cash used in operating activities for the six months ended June 30, 2019 was $16.4 million, consisting primarily of a net loss of $14.6 million and a decrease in net operating liabilities of $4.2 million, partially offset by non-cash charges of $2.4 million. Non-cash charges consisted of depreciation and amortization, non-cash interest expense, share-based compensation and the cost of rental units purchased by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2020 and the six months ended June 30, 2019 was $0.5 million and $0.4 million respectively, and was in each case attributable to purchases of property and equipment and capitalized software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7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2020 was $1.9 million and consisted of additional proceeds from our loan refinance and cash proceeds related to stock option exercises. Net cash provided by financing activities for the six months ended June 30, 2019 was $1.9 million, consisting of cash proceeds related to stock option exercises.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Solar Credit Facility</w:t>
      </w:r>
    </w:p>
    <w:p>
      <w:pPr>
        <w:spacing w:after="0" w:line="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 2020, the “Company entered into a loan and security agreement with Solar Capital Ltd. (“Solar”), as collateral agent, and other lenders defined in the agreement, for a credit facility (the “Solar Facility”) that replaced the Company’s previous $35.0 million credit facility with Oxford Finance LLC (“Oxford”, and such facility, the “Oxford Facility”).</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Solar Facility permits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w:t>
      </w:r>
    </w:p>
    <w:p>
      <w:pPr>
        <w:spacing w:after="0" w:line="1" w:lineRule="exact"/>
        <w:rPr>
          <w:sz w:val="20"/>
          <w:szCs w:val="20"/>
          <w:color w:val="auto"/>
        </w:rPr>
      </w:pPr>
    </w:p>
    <w:p>
      <w:pPr>
        <w:ind w:right="320" w:firstLine="8"/>
        <w:spacing w:after="0" w:line="253"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 (a) December 15, 2021, (b) 30 days following achievement of the net product revenue condition or (c) the occurrence of an event of default.</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The Company is also required to pay Solar an exit fee upon the occurrence, prior to March 2, 2030, of (a) any liquidation, dissolution or winding up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(b) transaction that results in a person obtaining control over the Company, (c) the Company achieving $100 million in trailing twelve month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or (d) the Company achieving $125 million in trailing twelve month net product revenue. The exit fee for liquidation, dissolution, winding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 or change of control of the Company is equal to 4.50% of the principal amount of the term loans actually funded. The exit fee for achieving either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or $125 million in trailing twelve-month net product revenue is equal to 2.25% of the principal amount of the term loans actually funded or,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net product revenue milestones are achieved, 4.50% of the principal amount of the term loans actually funded. The exit fee is capped at 4.50%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the term loans actually funded.</w:t>
      </w:r>
    </w:p>
    <w:p>
      <w:pPr>
        <w:spacing w:after="0" w:line="1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Company’s obligations under the credit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is in compliance with all covenants in the Solar Facility.</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Based upon the Company’s projected revenues for the rest of 2020, the Company believes that it is probable that this minimum revenue covenant will not be achieved. The Company is in discussions with the lenders for a potential covenant waiver or amendment, however, no formal agreement has been executed. The Solar Facility also includes subjective acceleration clauses which permit the lenders to accelerate the maturity date under certain circumstances, including, but not limited to, material adverse effects on a Company’s financial status or otherwise. In accordance with FASB ASC 470 because the Solar Facility contains subjective acceleration clauses and the assessment that it is probable that the revenue covenant will not be met as of December 31, 2020, the outstanding principal under the Solar Facility is classified as a current liability in the accompanying balance sheet as of June 30,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Credit Facility</w:t>
      </w:r>
    </w:p>
    <w:p>
      <w:pPr>
        <w:spacing w:after="0" w:line="9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 (a) 8.15% or (b) the 30 day U.S. LIBOR on the last business day of the month plus 7.38%. This facility featured an interest-only period on all tranches through March 2019.</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principal and interest payments due under the $35.0 million Oxford credit facility, the Company was required to make final payment fees to Oxford upon the earlier of prepayment or maturity and equal to 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7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evaluated whether the Solar credit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Non-Cash Interest Expense</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June 30, 2020, we recognized interest expense of $1.0 million, of which $0.8 million was cash and $0.2 million was non-cash interest expense related to the amortization of deferred financing costs. For the three months ended June 30, 2019, we recognized interest expense of $0.9 million, of which $0.7 million was cash and $0.2 million was non-cash interest expense related to the amortization of deferred financing costs and accrual of final payment fees.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June 30, 2020, there was one significant change to our commitments and future minimum contractual obligations as set forth in our Form 10-K, filed with the SEC on March 3, 2020. We refer you to “Note 12. Debt” in the financial statements included in this Quarterly Report on Form 10-Q for information regarding our new debt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3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w:t>
      </w:r>
    </w:p>
    <w:p>
      <w:pPr>
        <w:ind w:firstLine="8"/>
        <w:spacing w:after="0" w:line="252"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SEC.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9" w:name="page30"/>
    <w:bookmarkEnd w:id="29"/>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13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discussed above in the “Management’s Discussion and Analysis of Financial Condition and Results of Operations – Liquidity and Capital Resources - Indebtedness” section of this Quarterly Report on Form 10-Q, our credit facility bears interest at 7.65% plus the greater of (a) 1.66% or (b) the rate per annum rate published by the Intercontinental Exchange Benchmark Administration Ltd. As a result, we are exposed to risks from changes in interest rates.</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do not currently have any exposure to foreign currency fluctuations and do not engage in any hedging activities as part of our normal course of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and second quarters of 2020, the Company experienced a material impact to revenue, particularly with regards to U.S. treatment session revenues. As noted in the Company’s April 8, 2020 press release, the Company expects that capital equipment sales and treatment session revenues will be materially impacted by this pandemic as customers are deferring capital purchase decisions, and new patient treatment starts and system utilization have declined compared to pre-COVID-19 projections.</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previously withdrew full year 2020 guidance on April 8, 2020. At this date, the Company is currently unable to estimate the specific duration or scale of the impact of the COVID-19 pandemic on its financial and operating results.</w:t>
      </w:r>
    </w:p>
    <w:p>
      <w:pPr>
        <w:spacing w:after="0" w:line="1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Chief Financial Officer, evaluated the effectiveness of our disclosure controls and procedures as of the end of the period covered by this Quarterly Report on Form 10-Q. Based on that evaluation, our Principal Executive Officer and our Chief Financial Officer concluded that our disclosure controls and procedures were effective at the reasonable assurance level as of June 30,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Internal control over financial reporting refers to the process designed by, or under the supervision of, our Principal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 w:name="page31"/>
    <w:bookmarkEnd w:id="30"/>
    <w:p>
      <w:pPr>
        <w:spacing w:after="0" w:line="287" w:lineRule="auto"/>
        <w:rPr>
          <w:sz w:val="20"/>
          <w:szCs w:val="20"/>
          <w:color w:val="auto"/>
        </w:rPr>
      </w:pPr>
      <w:r>
        <w:rPr>
          <w:rFonts w:ascii="Arial" w:cs="Arial" w:eastAsia="Arial" w:hAnsi="Arial"/>
          <w:sz w:val="16"/>
          <w:szCs w:val="16"/>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such term is defined in Rules 13a-15(f) and 15d-15(f) under the Exchange Act. Under the supervision and with the participation of our management, including our Principal Executive Officer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June 30, 2020 at the reasonable assurance level.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During the quarter ended June 30, 2020, there were no changes in our internal control over financial reporting (as defined in Rule 13a-15(f) of the Exchange Act) which materially affected, or are reasonably likely to materially affect, our internal control over financial reporting.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p>
    <w:p>
      <w:pPr>
        <w:spacing w:after="0" w:line="1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Part I, Item 1A “Risk Factors” of our Annual Report on Form 10-K for the fiscal year ended December 31, 2019, filed with the SEC on March 3, 2020, and our Quarterly Report on Form 10-Q for the fiscal quarter ended March, 31, 2020, filed with the SEC on May 5, 2020. With the exception of the following, there have been no material changes in reported risk factors from the information reported in our Annual Report on Form 10-K for the fiscal year ended December 31, 2019 and our Quarterly Report on Form 10-Q for the fiscal quarter ended March 31, 2020.</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COVID-19 pandemic has had, and we expect will continue to have, an adverse effect on our business, results of operations, financial condition and cash flows, the nature and extent of which are highly uncertain and unpredictable.</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operations and interactions with healthcare systems, providers and patients expose us to risks associated with public health crises, including epidemics and pandemics such as COVID-19. In particular, the continuing global spread of COVID-19, including corresponding preventative and precautionary measures that we and other businesses, communities and governments are taking to mitigate the spread of the disease, has led to unprecedented restrictions on, disruptions in, and other related impacts on business and personal activities. Further, in addition to travel restrictions put in place beginning in early 2020, countries, states and governments may continue to close borders, impose prolonged quarantines or other restrictions and requirements on travel, and further limit our ability to conduct business in-person as we did prior to COVID-19, requiring businesses, including our business, to use alternative methods of communication. It is likely the COVID-19 pandemic will cause an economic slowdown of potentially extended duration, and it is possible that it could cause a global recession.</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Together with the preventative and precautionary measures being taken, as well as the corresponding need to adapt to new and different methods of communication and conducting business, COVID-19 is having, and will likely continue to have, an adverse impact on significant aspects of our company and business, including on demand for and supply of our products, operations, supply chains and distribution systems, our ability to research and develop and bring to market new products and services, and our ability to generate cash flow, and may have an adverse impact on our ability to access capital. Although we consider treatment by NeuroStar to be a medical necessity, our experience since March 2020 demonstrates that quarantine and similar public health orders cause a material reduction in sales of NeuroStar and in NeuroStar utilization. It is not possible to predict the possibility, locations or timing of such orders but if such orders are re-imposed regionally or nationally in the United States or Japan or if unemployment or loss of insurance coverage continues or worsens from the present situation, our business, cash flows, financial condition and results of operations will continue to be negatively affected.</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significant number of our suppliers, vendors, distributors and manufacturing facilities have been adversely affected by the COVID-19 pandemic, including by adversely impacting the ability of their employees to get to their places of work and maintain the continuity of their on-site operations. These impacts could impair our ability to move our products through distribution channels to end customers, and any such delay or shortage in the supply of components or materials may result in our inability to satisfy demand for our products in a timely manner or at all, which could harm our reputation, future sales and profitability.</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COVID-19 has impacted and may further impact the global economy and capital markets, including by negatively impacting demand for our products, access to capital markets, foreign currency exchange rates, and interest rates, each of which may adversely impact our business and liquidity. We could experience loss of sales and profits due to delayed payments or insolvency of healthcare professionals, hospitals and other customers, suppliers and vendors facing liquidity issues.</w:t>
      </w:r>
    </w:p>
    <w:p>
      <w:pPr>
        <w:spacing w:after="0" w:line="1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Issuances of Unregistered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81"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60" w:type="dxa"/>
            <w:vAlign w:val="bottom"/>
            <w:gridSpan w:val="6"/>
            <w:vMerge w:val="restart"/>
          </w:tcPr>
          <w:p>
            <w:pPr>
              <w:ind w:left="4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04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Employment Agreement, dated July 14, 2020, by and between Neuronetics, Inc. and Keith J. Sullivan (incorporated by reference to Exhibit</w:t>
              </w:r>
            </w:hyperlink>
          </w:p>
        </w:tc>
        <w:tc>
          <w:tcPr>
            <w:tcW w:w="16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8"/>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Current Report on Form 8-K filed with the SEC on July 17, 2020).</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0" w:type="dxa"/>
            <w:vAlign w:val="bottom"/>
          </w:tcPr>
          <w:p>
            <w:pPr>
              <w:ind w:left="10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c>
          <w:tcPr>
            <w:tcW w:w="10200" w:type="dxa"/>
            <w:vAlign w:val="bottom"/>
            <w:gridSpan w:val="8"/>
          </w:tcPr>
          <w:p>
            <w:pPr>
              <w:spacing w:after="0"/>
              <w:rPr>
                <w:rFonts w:ascii="Arial" w:cs="Arial" w:eastAsia="Arial" w:hAnsi="Arial"/>
                <w:sz w:val="18"/>
                <w:szCs w:val="18"/>
                <w:u w:val="single" w:color="auto"/>
                <w:color w:val="0000EE"/>
                <w:w w:val="93"/>
              </w:rPr>
            </w:pPr>
            <w:hyperlink w:anchor="page35">
              <w:r>
                <w:rPr>
                  <w:rFonts w:ascii="Arial" w:cs="Arial" w:eastAsia="Arial" w:hAnsi="Arial"/>
                  <w:sz w:val="18"/>
                  <w:szCs w:val="18"/>
                  <w:u w:val="single" w:color="auto"/>
                  <w:color w:val="0000EE"/>
                  <w:w w:val="93"/>
                </w:rPr>
                <w:t>Form of Neuronetics, Inc. Performance Restricted Stock Unit Grant Notice and Award Agreement under Nasdaq Listing Rule 5635(c)(4).</w:t>
              </w:r>
            </w:hyperlink>
          </w:p>
        </w:tc>
        <w:tc>
          <w:tcPr>
            <w:tcW w:w="0" w:type="dxa"/>
            <w:vAlign w:val="bottom"/>
          </w:tcPr>
          <w:p>
            <w:pPr>
              <w:spacing w:after="0"/>
              <w:rPr>
                <w:sz w:val="1"/>
                <w:szCs w:val="1"/>
                <w:color w:val="auto"/>
              </w:rPr>
            </w:pPr>
          </w:p>
        </w:tc>
      </w:tr>
      <w:tr>
        <w:trPr>
          <w:trHeight w:val="229"/>
        </w:trPr>
        <w:tc>
          <w:tcPr>
            <w:tcW w:w="800" w:type="dxa"/>
            <w:vAlign w:val="bottom"/>
          </w:tcPr>
          <w:p>
            <w:pPr>
              <w:ind w:left="10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0200" w:type="dxa"/>
            <w:vAlign w:val="bottom"/>
            <w:gridSpan w:val="8"/>
          </w:tcPr>
          <w:p>
            <w:pPr>
              <w:spacing w:after="0"/>
              <w:rPr>
                <w:rFonts w:ascii="Arial" w:cs="Arial" w:eastAsia="Arial" w:hAnsi="Arial"/>
                <w:sz w:val="18"/>
                <w:szCs w:val="18"/>
                <w:u w:val="single" w:color="auto"/>
                <w:color w:val="0000EE"/>
                <w:w w:val="94"/>
              </w:rPr>
            </w:pPr>
            <w:hyperlink w:anchor="page43">
              <w:r>
                <w:rPr>
                  <w:rFonts w:ascii="Arial" w:cs="Arial" w:eastAsia="Arial" w:hAnsi="Arial"/>
                  <w:sz w:val="18"/>
                  <w:szCs w:val="18"/>
                  <w:u w:val="single" w:color="auto"/>
                  <w:color w:val="0000EE"/>
                  <w:w w:val="94"/>
                </w:rPr>
                <w:t>Form of Neuronetics, Inc. Performance Restricted Stock Unit Grant Notice and Award Agreement under the 2018 Equity Incentive Plan.</w:t>
              </w:r>
            </w:hyperlink>
          </w:p>
        </w:tc>
        <w:tc>
          <w:tcPr>
            <w:tcW w:w="0" w:type="dxa"/>
            <w:vAlign w:val="bottom"/>
          </w:tcPr>
          <w:p>
            <w:pPr>
              <w:spacing w:after="0"/>
              <w:rPr>
                <w:sz w:val="1"/>
                <w:szCs w:val="1"/>
                <w:color w:val="auto"/>
              </w:rPr>
            </w:pPr>
          </w:p>
        </w:tc>
      </w:tr>
      <w:tr>
        <w:trPr>
          <w:trHeight w:val="229"/>
        </w:trPr>
        <w:tc>
          <w:tcPr>
            <w:tcW w:w="800" w:type="dxa"/>
            <w:vAlign w:val="bottom"/>
          </w:tcPr>
          <w:p>
            <w:pPr>
              <w:ind w:left="10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1020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u w:val="single" w:color="auto"/>
                  <w:color w:val="0000EE"/>
                </w:rPr>
                <w:t>Form of Neuronetics, Inc. Restricted Stock Unit Grant Notice and Award Agreement under Nasdaq Listing Rule 5635(c)(4)</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30"/>
        </w:trPr>
        <w:tc>
          <w:tcPr>
            <w:tcW w:w="800" w:type="dxa"/>
            <w:vAlign w:val="bottom"/>
          </w:tcPr>
          <w:p>
            <w:pPr>
              <w:ind w:left="10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10200" w:type="dxa"/>
            <w:vAlign w:val="bottom"/>
            <w:gridSpan w:val="8"/>
          </w:tcPr>
          <w:p>
            <w:pPr>
              <w:spacing w:after="0"/>
              <w:rPr>
                <w:rFonts w:ascii="Arial" w:cs="Arial" w:eastAsia="Arial" w:hAnsi="Arial"/>
                <w:sz w:val="18"/>
                <w:szCs w:val="18"/>
                <w:u w:val="single" w:color="auto"/>
                <w:color w:val="0000EE"/>
                <w:w w:val="94"/>
              </w:rPr>
            </w:pPr>
            <w:hyperlink w:anchor="page59">
              <w:r>
                <w:rPr>
                  <w:rFonts w:ascii="Arial" w:cs="Arial" w:eastAsia="Arial" w:hAnsi="Arial"/>
                  <w:sz w:val="18"/>
                  <w:szCs w:val="18"/>
                  <w:u w:val="single" w:color="auto"/>
                  <w:color w:val="0000EE"/>
                  <w:w w:val="94"/>
                </w:rPr>
                <w:t>Form of Neuronetics, Inc. Stock Option Grant Notice and Agreement (Nonstatutory Stock Option) under Nasdaq Listing Rule 5635(c)(4).</w:t>
              </w:r>
            </w:hyperlink>
          </w:p>
        </w:tc>
        <w:tc>
          <w:tcPr>
            <w:tcW w:w="0" w:type="dxa"/>
            <w:vAlign w:val="bottom"/>
          </w:tcPr>
          <w:p>
            <w:pPr>
              <w:spacing w:after="0"/>
              <w:rPr>
                <w:sz w:val="1"/>
                <w:szCs w:val="1"/>
                <w:color w:val="auto"/>
              </w:rPr>
            </w:pPr>
          </w:p>
        </w:tc>
      </w:tr>
      <w:tr>
        <w:trPr>
          <w:trHeight w:val="190"/>
        </w:trPr>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6"/>
                <w:szCs w:val="16"/>
                <w:color w:val="auto"/>
              </w:rPr>
            </w:pPr>
          </w:p>
        </w:tc>
        <w:tc>
          <w:tcPr>
            <w:tcW w:w="10200" w:type="dxa"/>
            <w:vAlign w:val="bottom"/>
            <w:gridSpan w:val="8"/>
          </w:tcPr>
          <w:p>
            <w:pPr>
              <w:spacing w:after="0" w:line="190"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Performance Restricted Stock Unit Grant Notice and Award Agreement, dated July 14, 2020, by and between Neuronetics, Inc. and Keith J.</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Sullivan.</w:t>
              </w:r>
            </w:hyperlink>
          </w:p>
        </w:tc>
        <w:tc>
          <w:tcPr>
            <w:tcW w:w="9420" w:type="dxa"/>
            <w:vAlign w:val="bottom"/>
            <w:tcBorders>
              <w:top w:val="single" w:sz="8" w:color="0000EE"/>
            </w:tcBorders>
            <w:gridSpan w:val="3"/>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ind w:left="10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1"/>
                <w:szCs w:val="21"/>
                <w:color w:val="auto"/>
              </w:rPr>
            </w:pPr>
          </w:p>
        </w:tc>
        <w:tc>
          <w:tcPr>
            <w:tcW w:w="10200" w:type="dxa"/>
            <w:vAlign w:val="bottom"/>
            <w:gridSpan w:val="8"/>
          </w:tcPr>
          <w:p>
            <w:pPr>
              <w:spacing w:after="0"/>
              <w:rPr>
                <w:rFonts w:ascii="Arial" w:cs="Arial" w:eastAsia="Arial" w:hAnsi="Arial"/>
                <w:sz w:val="18"/>
                <w:szCs w:val="18"/>
                <w:color w:val="0000EE"/>
                <w:w w:val="94"/>
              </w:rPr>
            </w:pPr>
            <w:hyperlink w:anchor="page78">
              <w:r>
                <w:rPr>
                  <w:rFonts w:ascii="Arial" w:cs="Arial" w:eastAsia="Arial" w:hAnsi="Arial"/>
                  <w:sz w:val="18"/>
                  <w:szCs w:val="18"/>
                  <w:u w:val="single" w:color="auto"/>
                  <w:color w:val="0000EE"/>
                  <w:w w:val="94"/>
                </w:rPr>
                <w:t>Restricted Stock Unit Grant Notice and Award Agreement, dated July 14, 2020, by and between Neuronetics, Inc. and Keith J. Sullivan</w:t>
              </w:r>
              <w:r>
                <w:rPr>
                  <w:rFonts w:ascii="Arial" w:cs="Arial" w:eastAsia="Arial" w:hAnsi="Arial"/>
                  <w:sz w:val="18"/>
                  <w:szCs w:val="18"/>
                  <w:color w:val="0000EE"/>
                  <w:w w:val="94"/>
                </w:rPr>
                <w:t>.</w:t>
              </w:r>
            </w:hyperlink>
          </w:p>
        </w:tc>
        <w:tc>
          <w:tcPr>
            <w:tcW w:w="0" w:type="dxa"/>
            <w:vAlign w:val="bottom"/>
          </w:tcPr>
          <w:p>
            <w:pPr>
              <w:spacing w:after="0"/>
              <w:rPr>
                <w:sz w:val="1"/>
                <w:szCs w:val="1"/>
                <w:color w:val="auto"/>
              </w:rPr>
            </w:pPr>
          </w:p>
        </w:tc>
      </w:tr>
      <w:tr>
        <w:trPr>
          <w:trHeight w:val="190"/>
        </w:trPr>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6"/>
                <w:szCs w:val="16"/>
                <w:color w:val="auto"/>
              </w:rPr>
            </w:pPr>
          </w:p>
        </w:tc>
        <w:tc>
          <w:tcPr>
            <w:tcW w:w="10200" w:type="dxa"/>
            <w:vAlign w:val="bottom"/>
            <w:gridSpan w:val="8"/>
          </w:tcPr>
          <w:p>
            <w:pPr>
              <w:spacing w:after="0" w:line="190"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Stock Option Grant Notice and Agreement (Nonstatutory Stock Option), dated July 14, 2020, by and between Neuronetics, Inc. and Keith J.</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Sullivan.</w:t>
              </w:r>
            </w:hyperlink>
          </w:p>
        </w:tc>
        <w:tc>
          <w:tcPr>
            <w:tcW w:w="9440" w:type="dxa"/>
            <w:vAlign w:val="bottom"/>
            <w:tcBorders>
              <w:top w:val="single" w:sz="8" w:color="0000EE"/>
            </w:tcBorders>
            <w:gridSpan w:val="4"/>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1"/>
                <w:szCs w:val="21"/>
                <w:color w:val="auto"/>
              </w:rPr>
            </w:pPr>
          </w:p>
        </w:tc>
        <w:tc>
          <w:tcPr>
            <w:tcW w:w="10200" w:type="dxa"/>
            <w:vAlign w:val="bottom"/>
            <w:gridSpan w:val="8"/>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29"/>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9"/>
                <w:szCs w:val="19"/>
                <w:color w:val="auto"/>
              </w:rPr>
            </w:pPr>
          </w:p>
        </w:tc>
        <w:tc>
          <w:tcPr>
            <w:tcW w:w="10200" w:type="dxa"/>
            <w:vAlign w:val="bottom"/>
            <w:gridSpan w:val="8"/>
          </w:tcPr>
          <w:p>
            <w:pPr>
              <w:spacing w:after="0"/>
              <w:rPr>
                <w:rFonts w:ascii="Arial" w:cs="Arial" w:eastAsia="Arial" w:hAnsi="Arial"/>
                <w:sz w:val="18"/>
                <w:szCs w:val="18"/>
                <w:color w:val="0000EE"/>
              </w:rPr>
            </w:pPr>
            <w:hyperlink w:anchor="page99">
              <w:r>
                <w:rPr>
                  <w:rFonts w:ascii="Arial" w:cs="Arial" w:eastAsia="Arial" w:hAnsi="Arial"/>
                  <w:sz w:val="18"/>
                  <w:szCs w:val="18"/>
                  <w:u w:val="single" w:color="auto"/>
                  <w:color w:val="0000EE"/>
                </w:rPr>
                <w:t>Certification of Chief Financial Officer Pursuant to Section 302 of the Sarbanes-Oxley Act of 2002</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190"/>
        </w:trPr>
        <w:tc>
          <w:tcPr>
            <w:tcW w:w="800" w:type="dxa"/>
            <w:vAlign w:val="bottom"/>
          </w:tcPr>
          <w:p>
            <w:pPr>
              <w:ind w:left="100"/>
              <w:spacing w:after="0" w:line="190"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6"/>
                <w:szCs w:val="16"/>
                <w:color w:val="auto"/>
              </w:rPr>
            </w:pPr>
          </w:p>
        </w:tc>
        <w:tc>
          <w:tcPr>
            <w:tcW w:w="1010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of 2002.</w:t>
              </w:r>
            </w:hyperlink>
          </w:p>
        </w:tc>
        <w:tc>
          <w:tcPr>
            <w:tcW w:w="9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200" w:type="dxa"/>
            <w:vAlign w:val="bottom"/>
            <w:gridSpan w:val="8"/>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of 2002.</w:t>
              </w:r>
            </w:hyperlink>
          </w:p>
        </w:tc>
        <w:tc>
          <w:tcPr>
            <w:tcW w:w="9440" w:type="dxa"/>
            <w:vAlign w:val="bottom"/>
            <w:tcBorders>
              <w:top w:val="single" w:sz="8" w:color="0000EE"/>
            </w:tcBorders>
            <w:gridSpan w:val="3"/>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8"/>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iXBRL tags are embedded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500" w:right="140" w:hanging="492"/>
        <w:spacing w:after="0" w:line="301"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7340" w:type="dxa"/>
            <w:vAlign w:val="bottom"/>
            <w:gridSpan w:val="2"/>
          </w:tcPr>
          <w:p>
            <w:pPr>
              <w:ind w:left="2380"/>
              <w:spacing w:after="0"/>
              <w:rPr>
                <w:sz w:val="20"/>
                <w:szCs w:val="20"/>
                <w:color w:val="auto"/>
              </w:rPr>
            </w:pPr>
            <w:r>
              <w:rPr>
                <w:rFonts w:ascii="Arial" w:cs="Arial" w:eastAsia="Arial" w:hAnsi="Arial"/>
                <w:sz w:val="18"/>
                <w:szCs w:val="18"/>
                <w:b w:val="1"/>
                <w:bCs w:val="1"/>
                <w:color w:val="auto"/>
              </w:rPr>
              <w:t>NEURONETICS, INC.</w:t>
            </w:r>
          </w:p>
        </w:tc>
      </w:tr>
      <w:tr>
        <w:trPr>
          <w:trHeight w:val="230"/>
        </w:trPr>
        <w:tc>
          <w:tcPr>
            <w:tcW w:w="3900" w:type="dxa"/>
            <w:vAlign w:val="bottom"/>
          </w:tcPr>
          <w:p>
            <w:pPr>
              <w:spacing w:after="0"/>
              <w:rPr>
                <w:sz w:val="20"/>
                <w:szCs w:val="20"/>
                <w:color w:val="auto"/>
              </w:rPr>
            </w:pPr>
          </w:p>
        </w:tc>
        <w:tc>
          <w:tcPr>
            <w:tcW w:w="7340" w:type="dxa"/>
            <w:vAlign w:val="bottom"/>
            <w:gridSpan w:val="2"/>
          </w:tcPr>
          <w:p>
            <w:pPr>
              <w:ind w:left="2380"/>
              <w:spacing w:after="0"/>
              <w:rPr>
                <w:sz w:val="20"/>
                <w:szCs w:val="20"/>
                <w:color w:val="auto"/>
              </w:rPr>
            </w:pPr>
            <w:r>
              <w:rPr>
                <w:rFonts w:ascii="Arial" w:cs="Arial" w:eastAsia="Arial" w:hAnsi="Arial"/>
                <w:sz w:val="18"/>
                <w:szCs w:val="18"/>
                <w:color w:val="auto"/>
              </w:rPr>
              <w:t>(Registrant)</w:t>
            </w: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Date: August 4, 2020</w:t>
            </w:r>
          </w:p>
        </w:tc>
        <w:tc>
          <w:tcPr>
            <w:tcW w:w="3220" w:type="dxa"/>
            <w:vAlign w:val="bottom"/>
          </w:tcPr>
          <w:p>
            <w:pPr>
              <w:ind w:left="23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J. Sullivan</w:t>
            </w:r>
          </w:p>
        </w:tc>
      </w:tr>
      <w:tr>
        <w:trPr>
          <w:trHeight w:val="195"/>
        </w:trPr>
        <w:tc>
          <w:tcPr>
            <w:tcW w:w="3900" w:type="dxa"/>
            <w:vAlign w:val="bottom"/>
          </w:tcPr>
          <w:p>
            <w:pPr>
              <w:spacing w:after="0"/>
              <w:rPr>
                <w:sz w:val="16"/>
                <w:szCs w:val="16"/>
                <w:color w:val="auto"/>
              </w:rPr>
            </w:pPr>
          </w:p>
        </w:tc>
        <w:tc>
          <w:tcPr>
            <w:tcW w:w="3220" w:type="dxa"/>
            <w:vAlign w:val="bottom"/>
          </w:tcPr>
          <w:p>
            <w:pPr>
              <w:ind w:left="2380"/>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Keith J. Sullivan</w:t>
            </w:r>
          </w:p>
        </w:tc>
      </w:tr>
      <w:tr>
        <w:trPr>
          <w:trHeight w:val="216"/>
        </w:trPr>
        <w:tc>
          <w:tcPr>
            <w:tcW w:w="3900" w:type="dxa"/>
            <w:vAlign w:val="bottom"/>
          </w:tcPr>
          <w:p>
            <w:pPr>
              <w:spacing w:after="0"/>
              <w:rPr>
                <w:sz w:val="18"/>
                <w:szCs w:val="18"/>
                <w:color w:val="auto"/>
              </w:rPr>
            </w:pPr>
          </w:p>
        </w:tc>
        <w:tc>
          <w:tcPr>
            <w:tcW w:w="3220" w:type="dxa"/>
            <w:vAlign w:val="bottom"/>
          </w:tcPr>
          <w:p>
            <w:pPr>
              <w:ind w:left="2380"/>
              <w:spacing w:after="0"/>
              <w:rPr>
                <w:sz w:val="20"/>
                <w:szCs w:val="20"/>
                <w:color w:val="auto"/>
              </w:rPr>
            </w:pPr>
            <w:r>
              <w:rPr>
                <w:rFonts w:ascii="Arial" w:cs="Arial" w:eastAsia="Arial" w:hAnsi="Arial"/>
                <w:sz w:val="18"/>
                <w:szCs w:val="18"/>
                <w:color w:val="auto"/>
              </w:rPr>
              <w:t>Title:</w:t>
            </w:r>
          </w:p>
        </w:tc>
        <w:tc>
          <w:tcPr>
            <w:tcW w:w="41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Date: August 4, 2020</w:t>
            </w:r>
          </w:p>
        </w:tc>
        <w:tc>
          <w:tcPr>
            <w:tcW w:w="3220" w:type="dxa"/>
            <w:vAlign w:val="bottom"/>
          </w:tcPr>
          <w:p>
            <w:pPr>
              <w:ind w:left="23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3900" w:type="dxa"/>
            <w:vAlign w:val="bottom"/>
          </w:tcPr>
          <w:p>
            <w:pPr>
              <w:spacing w:after="0"/>
              <w:rPr>
                <w:sz w:val="16"/>
                <w:szCs w:val="16"/>
                <w:color w:val="auto"/>
              </w:rPr>
            </w:pPr>
          </w:p>
        </w:tc>
        <w:tc>
          <w:tcPr>
            <w:tcW w:w="3220" w:type="dxa"/>
            <w:vAlign w:val="bottom"/>
          </w:tcPr>
          <w:p>
            <w:pPr>
              <w:ind w:left="2380"/>
              <w:spacing w:after="0" w:line="195" w:lineRule="exact"/>
              <w:rPr>
                <w:sz w:val="20"/>
                <w:szCs w:val="20"/>
                <w:color w:val="auto"/>
              </w:rPr>
            </w:pPr>
            <w:r>
              <w:rPr>
                <w:rFonts w:ascii="Arial" w:cs="Arial" w:eastAsia="Arial" w:hAnsi="Arial"/>
                <w:sz w:val="18"/>
                <w:szCs w:val="18"/>
                <w:color w:val="auto"/>
              </w:rPr>
              <w:t>Name:</w:t>
            </w: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Stephen Furlong</w:t>
            </w:r>
          </w:p>
        </w:tc>
      </w:tr>
      <w:tr>
        <w:trPr>
          <w:trHeight w:val="216"/>
        </w:trPr>
        <w:tc>
          <w:tcPr>
            <w:tcW w:w="3900" w:type="dxa"/>
            <w:vAlign w:val="bottom"/>
          </w:tcPr>
          <w:p>
            <w:pPr>
              <w:spacing w:after="0"/>
              <w:rPr>
                <w:sz w:val="18"/>
                <w:szCs w:val="18"/>
                <w:color w:val="auto"/>
              </w:rPr>
            </w:pPr>
          </w:p>
        </w:tc>
        <w:tc>
          <w:tcPr>
            <w:tcW w:w="3220" w:type="dxa"/>
            <w:vAlign w:val="bottom"/>
          </w:tcPr>
          <w:p>
            <w:pPr>
              <w:ind w:left="2380"/>
              <w:spacing w:after="0"/>
              <w:rPr>
                <w:sz w:val="20"/>
                <w:szCs w:val="20"/>
                <w:color w:val="auto"/>
              </w:rPr>
            </w:pPr>
            <w:r>
              <w:rPr>
                <w:rFonts w:ascii="Arial" w:cs="Arial" w:eastAsia="Arial" w:hAnsi="Arial"/>
                <w:sz w:val="18"/>
                <w:szCs w:val="18"/>
                <w:color w:val="auto"/>
              </w:rPr>
              <w:t>Title:</w:t>
            </w:r>
          </w:p>
        </w:tc>
        <w:tc>
          <w:tcPr>
            <w:tcW w:w="4120" w:type="dxa"/>
            <w:vAlign w:val="bottom"/>
          </w:tcPr>
          <w:p>
            <w:pPr>
              <w:spacing w:after="0"/>
              <w:rPr>
                <w:sz w:val="20"/>
                <w:szCs w:val="20"/>
                <w:color w:val="auto"/>
              </w:rPr>
            </w:pPr>
            <w:r>
              <w:rPr>
                <w:rFonts w:ascii="Arial" w:cs="Arial" w:eastAsia="Arial" w:hAnsi="Arial"/>
                <w:sz w:val="18"/>
                <w:szCs w:val="18"/>
                <w:color w:val="auto"/>
              </w:rPr>
              <w:t>VP, Finance and Chief Financial Officer</w:t>
            </w:r>
          </w:p>
        </w:tc>
      </w:tr>
      <w:tr>
        <w:trPr>
          <w:trHeight w:val="230"/>
        </w:trPr>
        <w:tc>
          <w:tcPr>
            <w:tcW w:w="3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37" w:right="339" w:bottom="1440" w:gutter="0" w:footer="0" w:header="0"/>
        </w:sectPr>
      </w:pPr>
    </w:p>
    <w:bookmarkStart w:id="34" w:name="page35"/>
    <w:bookmarkEnd w:id="34"/>
    <w:p>
      <w:pPr>
        <w:ind w:left="10080"/>
        <w:spacing w:after="0"/>
        <w:rPr>
          <w:sz w:val="20"/>
          <w:szCs w:val="20"/>
          <w:color w:val="auto"/>
        </w:rPr>
      </w:pPr>
      <w:r>
        <w:rPr>
          <w:rFonts w:ascii="Arial" w:cs="Arial" w:eastAsia="Arial" w:hAnsi="Arial"/>
          <w:sz w:val="22"/>
          <w:szCs w:val="22"/>
          <w:color w:val="auto"/>
        </w:rPr>
        <w:t>Exhibit 10.2</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ERFORMANCE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219"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Neuronetics,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awards to Participant a Restricted Stock Unit Award for the number of shares of the Company’s Common Stock (“</w:t>
      </w:r>
      <w:r>
        <w:rPr>
          <w:rFonts w:ascii="Arial" w:cs="Arial" w:eastAsia="Arial" w:hAnsi="Arial"/>
          <w:sz w:val="16"/>
          <w:szCs w:val="16"/>
          <w:b w:val="1"/>
          <w:bCs w:val="1"/>
          <w:i w:val="1"/>
          <w:iCs w:val="1"/>
          <w:color w:val="auto"/>
        </w:rPr>
        <w:t>Performance Restricted Stock Units</w:t>
      </w:r>
      <w:r>
        <w:rPr>
          <w:rFonts w:ascii="Arial" w:cs="Arial" w:eastAsia="Arial" w:hAnsi="Arial"/>
          <w:sz w:val="16"/>
          <w:szCs w:val="16"/>
          <w:color w:val="auto"/>
        </w:rPr>
        <w:t>”) set forth below (the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The Award is subject to all of the terms and conditions as set forth in this notice of grant (this “</w:t>
      </w:r>
      <w:r>
        <w:rPr>
          <w:rFonts w:ascii="Arial" w:cs="Arial" w:eastAsia="Arial" w:hAnsi="Arial"/>
          <w:sz w:val="16"/>
          <w:szCs w:val="16"/>
          <w:b w:val="1"/>
          <w:bCs w:val="1"/>
          <w:i w:val="1"/>
          <w:iCs w:val="1"/>
          <w:color w:val="auto"/>
        </w:rPr>
        <w:t>Performance Restricted Stock Unit Grant Notice</w:t>
      </w:r>
      <w:r>
        <w:rPr>
          <w:rFonts w:ascii="Arial" w:cs="Arial" w:eastAsia="Arial" w:hAnsi="Arial"/>
          <w:sz w:val="16"/>
          <w:szCs w:val="16"/>
          <w:color w:val="auto"/>
        </w:rPr>
        <w:t>”) and the Performance Restricted Stock Unit Award Agreement (the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which is attached hereto and incorporated herein in its entirety. This is an inducement grant under NASDAQ Listing Rule 5635(c)(4). Accordingly, this Award has been granted outside of the Company’s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the Performance Restricted Stock Units shall not count toward the Share Reserve. However, the Award will be governed in all respects as if issued under the Plan, which is attached hereto and incorporated herein in its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ind w:left="1140"/>
              <w:spacing w:after="0"/>
              <w:rPr>
                <w:sz w:val="20"/>
                <w:szCs w:val="20"/>
                <w:color w:val="auto"/>
              </w:rPr>
            </w:pPr>
            <w:r>
              <w:rPr>
                <w:rFonts w:ascii="Arial" w:cs="Arial" w:eastAsia="Arial" w:hAnsi="Arial"/>
                <w:sz w:val="18"/>
                <w:szCs w:val="18"/>
                <w:color w:val="auto"/>
              </w:rPr>
              <w:t>Participant:</w:t>
            </w:r>
          </w:p>
        </w:tc>
        <w:tc>
          <w:tcPr>
            <w:tcW w:w="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ind w:left="1140"/>
              <w:spacing w:after="0"/>
              <w:rPr>
                <w:sz w:val="20"/>
                <w:szCs w:val="20"/>
                <w:color w:val="auto"/>
              </w:rPr>
            </w:pPr>
            <w:r>
              <w:rPr>
                <w:rFonts w:ascii="Arial" w:cs="Arial" w:eastAsia="Arial" w:hAnsi="Arial"/>
                <w:sz w:val="18"/>
                <w:szCs w:val="18"/>
                <w:color w:val="auto"/>
                <w:w w:val="93"/>
              </w:rPr>
              <w:t>Date of Grant:</w:t>
            </w:r>
          </w:p>
        </w:tc>
        <w:tc>
          <w:tcPr>
            <w:tcW w:w="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gridSpan w:val="3"/>
          </w:tcPr>
          <w:p>
            <w:pPr>
              <w:ind w:left="1140"/>
              <w:spacing w:after="0"/>
              <w:rPr>
                <w:sz w:val="20"/>
                <w:szCs w:val="20"/>
                <w:color w:val="auto"/>
              </w:rPr>
            </w:pPr>
            <w:r>
              <w:rPr>
                <w:rFonts w:ascii="Arial" w:cs="Arial" w:eastAsia="Arial" w:hAnsi="Arial"/>
                <w:sz w:val="18"/>
                <w:szCs w:val="18"/>
                <w:color w:val="auto"/>
              </w:rPr>
              <w:t>Number of Performance Restricted Stock Units:</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22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8" w:lineRule="exact"/>
        <w:rPr>
          <w:sz w:val="20"/>
          <w:szCs w:val="20"/>
          <w:color w:val="auto"/>
        </w:rPr>
      </w:pPr>
    </w:p>
    <w:p>
      <w:pPr>
        <w:jc w:val="both"/>
        <w:ind w:left="2260" w:right="480" w:hanging="2253"/>
        <w:spacing w:after="0" w:line="263" w:lineRule="auto"/>
        <w:tabs>
          <w:tab w:leader="none" w:pos="22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Subject to any Capitalization Adjustment, one share of Common Stock (or its cash equivalent, at the discretion of the Company) will be issued for each Performance Restricted Stock Unit that vests at the time set forth in Section 6 of the Award Agreement.</w:t>
      </w:r>
    </w:p>
    <w:p>
      <w:pPr>
        <w:spacing w:after="0" w:line="224"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Performance Restricted Stock Unit Grant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Award Agreement and the Plan. Participant further acknowledges that as of the Date of Grant, this Performance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this Performance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EURONETICS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3540" w:type="dxa"/>
            <w:vAlign w:val="bottom"/>
          </w:tcPr>
          <w:p>
            <w:pPr>
              <w:spacing w:after="0"/>
              <w:rPr>
                <w:sz w:val="20"/>
                <w:szCs w:val="20"/>
                <w:color w:val="auto"/>
              </w:rPr>
            </w:pPr>
          </w:p>
        </w:tc>
        <w:tc>
          <w:tcPr>
            <w:tcW w:w="6220" w:type="dxa"/>
            <w:vAlign w:val="bottom"/>
            <w:gridSpan w:val="3"/>
          </w:tcPr>
          <w:p>
            <w:pPr>
              <w:ind w:left="12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80" w:type="dxa"/>
            <w:vAlign w:val="bottom"/>
            <w:tcBorders>
              <w:bottom w:val="single" w:sz="8" w:color="auto"/>
            </w:tcBorders>
            <w:gridSpan w:val="2"/>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240" w:type="dxa"/>
            <w:vAlign w:val="bottom"/>
            <w:vMerge w:val="restart"/>
          </w:tcPr>
          <w:p>
            <w:pPr>
              <w:spacing w:after="0"/>
              <w:rPr>
                <w:sz w:val="24"/>
                <w:szCs w:val="24"/>
                <w:color w:val="auto"/>
              </w:rPr>
            </w:pPr>
          </w:p>
        </w:tc>
        <w:tc>
          <w:tcPr>
            <w:tcW w:w="498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480" w:type="dxa"/>
            <w:vAlign w:val="bottom"/>
            <w:gridSpan w:val="2"/>
          </w:tcPr>
          <w:p>
            <w:pPr>
              <w:spacing w:after="0"/>
              <w:rPr>
                <w:sz w:val="20"/>
                <w:szCs w:val="20"/>
                <w:color w:val="auto"/>
              </w:rPr>
            </w:pPr>
            <w:r>
              <w:rPr>
                <w:rFonts w:ascii="Arial" w:cs="Arial" w:eastAsia="Arial" w:hAnsi="Arial"/>
                <w:sz w:val="18"/>
                <w:szCs w:val="18"/>
                <w:color w:val="auto"/>
              </w:rPr>
              <w:t>By:</w:t>
            </w:r>
          </w:p>
        </w:tc>
        <w:tc>
          <w:tcPr>
            <w:tcW w:w="3540" w:type="dxa"/>
            <w:vAlign w:val="bottom"/>
          </w:tcPr>
          <w:p>
            <w:pPr>
              <w:ind w:left="1000"/>
              <w:spacing w:after="0"/>
              <w:rPr>
                <w:sz w:val="20"/>
                <w:szCs w:val="20"/>
                <w:color w:val="auto"/>
              </w:rPr>
            </w:pPr>
            <w:r>
              <w:rPr>
                <w:rFonts w:ascii="Arial" w:cs="Arial" w:eastAsia="Arial" w:hAnsi="Arial"/>
                <w:sz w:val="18"/>
                <w:szCs w:val="18"/>
                <w:color w:val="auto"/>
              </w:rPr>
              <w:t>Signature</w:t>
            </w:r>
          </w:p>
        </w:tc>
        <w:tc>
          <w:tcPr>
            <w:tcW w:w="1240" w:type="dxa"/>
            <w:vAlign w:val="bottom"/>
            <w:vMerge w:val="continue"/>
          </w:tcPr>
          <w:p>
            <w:pPr>
              <w:spacing w:after="0"/>
              <w:rPr>
                <w:sz w:val="19"/>
                <w:szCs w:val="19"/>
                <w:color w:val="auto"/>
              </w:rPr>
            </w:pPr>
          </w:p>
        </w:tc>
        <w:tc>
          <w:tcPr>
            <w:tcW w:w="49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8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860" w:type="dxa"/>
            <w:vAlign w:val="bottom"/>
            <w:gridSpan w:val="2"/>
          </w:tcPr>
          <w:p>
            <w:pPr>
              <w:ind w:left="1240"/>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8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w:t>
            </w:r>
          </w:p>
        </w:tc>
        <w:tc>
          <w:tcPr>
            <w:tcW w:w="9760" w:type="dxa"/>
            <w:vAlign w:val="bottom"/>
            <w:gridSpan w:val="4"/>
          </w:tcPr>
          <w:p>
            <w:pPr>
              <w:ind w:left="160"/>
              <w:spacing w:after="0"/>
              <w:rPr>
                <w:sz w:val="20"/>
                <w:szCs w:val="20"/>
                <w:color w:val="auto"/>
              </w:rPr>
            </w:pPr>
            <w:r>
              <w:rPr>
                <w:rFonts w:ascii="Arial" w:cs="Arial" w:eastAsia="Arial" w:hAnsi="Arial"/>
                <w:sz w:val="18"/>
                <w:szCs w:val="18"/>
                <w:color w:val="auto"/>
              </w:rPr>
              <w:t>Award Agreement and 2018 Equity Incentive Plan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6"/>
        </w:trPr>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ERFORMANCE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Pursuant to the Performance Restricted Stock Unit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Performance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Neuronetics,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a Performance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for the number of Performance Restricted Stock Units/shares indicated in the Grant Notice. This is an inducement grant under NASDAQ Listing Rule 5635(c)(4). Accordingly, this Award has been granted outside of the Company’s 2018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the Performance Restricted Stock Units shall not count toward the Share Reserve. However, the Award will be governed in all respects as if issued under the Plan, which is attached hereto and incorporated herein in its entirety. Capitalized terms not explicitly defined in this Agreement or the Grant Notice shall have the same meanings given to them in the Plan. The terms of your Award, in addition to those set forth in the Grant Notice, are as follows.</w:t>
      </w:r>
    </w:p>
    <w:p>
      <w:pPr>
        <w:spacing w:after="0" w:line="188" w:lineRule="exact"/>
        <w:rPr>
          <w:sz w:val="20"/>
          <w:szCs w:val="20"/>
          <w:color w:val="auto"/>
        </w:rPr>
      </w:pPr>
    </w:p>
    <w:p>
      <w:pPr>
        <w:jc w:val="both"/>
        <w:ind w:firstLine="872"/>
        <w:spacing w:after="0" w:line="239" w:lineRule="auto"/>
        <w:tabs>
          <w:tab w:leader="none" w:pos="1674" w:val="left"/>
        </w:tabs>
        <w:numPr>
          <w:ilvl w:val="0"/>
          <w:numId w:val="22"/>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RANT OF THE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w:t>
      </w:r>
      <w:r>
        <w:rPr>
          <w:rFonts w:ascii="Arial" w:cs="Arial" w:eastAsia="Arial" w:hAnsi="Arial"/>
          <w:sz w:val="20"/>
          <w:szCs w:val="20"/>
          <w:color w:val="auto"/>
        </w:rPr>
        <w:t>This Award represents the right to be issued on a future date one (1) share of Common Stock for</w:t>
      </w:r>
      <w:r>
        <w:rPr>
          <w:rFonts w:ascii="Arial" w:cs="Arial" w:eastAsia="Arial" w:hAnsi="Arial"/>
          <w:sz w:val="20"/>
          <w:szCs w:val="20"/>
          <w:b w:val="1"/>
          <w:bCs w:val="1"/>
          <w:color w:val="auto"/>
        </w:rPr>
        <w:t xml:space="preserve"> </w:t>
      </w:r>
      <w:r>
        <w:rPr>
          <w:rFonts w:ascii="Arial" w:cs="Arial" w:eastAsia="Arial" w:hAnsi="Arial"/>
          <w:sz w:val="20"/>
          <w:szCs w:val="20"/>
          <w:color w:val="auto"/>
        </w:rPr>
        <w:t>each Performance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20"/>
          <w:szCs w:val="20"/>
          <w:b w:val="1"/>
          <w:bCs w:val="1"/>
          <w:i w:val="1"/>
          <w:iCs w:val="1"/>
          <w:color w:val="auto"/>
        </w:rPr>
        <w:t>Account</w:t>
      </w:r>
      <w:r>
        <w:rPr>
          <w:rFonts w:ascii="Arial" w:cs="Arial" w:eastAsia="Arial" w:hAnsi="Arial"/>
          <w:sz w:val="20"/>
          <w:szCs w:val="20"/>
          <w:color w:val="auto"/>
        </w:rPr>
        <w:t>”) the number of Performance Restricted Stock Units/shares of Common Stock subject to the Award. Notwithstanding the foregoing, the Company reserves the right to issue you the cash equivalent of Common Stock, in part or in full satisfaction of the delivery of Common Stock in connection with the vesting of the Performance Restricted Stock Units, and, to the extent applicable, references in this Agreement and the Grant Notice to Common Stock issuable in connection with your Performance Restricted Stock Units will include the potential issuance of its cash equivalent pursuant to such right. This Award was granted in consideration of your services to the Company.</w:t>
      </w:r>
    </w:p>
    <w:p>
      <w:pPr>
        <w:spacing w:after="0" w:line="210"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22"/>
        </w:numPr>
        <w:rPr>
          <w:rFonts w:ascii="Arial" w:cs="Arial" w:eastAsia="Arial" w:hAnsi="Arial"/>
          <w:sz w:val="22"/>
          <w:szCs w:val="22"/>
          <w:b w:val="1"/>
          <w:bCs w:val="1"/>
          <w:color w:val="auto"/>
        </w:rPr>
      </w:pPr>
      <w:r>
        <w:rPr>
          <w:rFonts w:ascii="Arial" w:cs="Arial" w:eastAsia="Arial" w:hAnsi="Arial"/>
          <w:sz w:val="20"/>
          <w:szCs w:val="20"/>
          <w:b w:val="1"/>
          <w:bCs w:val="1"/>
          <w:color w:val="auto"/>
        </w:rPr>
        <w:t>V</w:t>
      </w:r>
      <w:r>
        <w:rPr>
          <w:rFonts w:ascii="Arial" w:cs="Arial" w:eastAsia="Arial" w:hAnsi="Arial"/>
          <w:sz w:val="13"/>
          <w:szCs w:val="13"/>
          <w:b w:val="1"/>
          <w:bCs w:val="1"/>
          <w:color w:val="auto"/>
        </w:rPr>
        <w:t>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limitations contained herein, your Award will vest, if at all, in accordance with the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 provided in the Grant Notice. Vesting will cease upon the termination of your Continuous Service and the Performance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w:t>
      </w:r>
    </w:p>
    <w:p>
      <w:pPr>
        <w:spacing w:after="0" w:line="204"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22"/>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UMBER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of Performance Restricted Stock Units subject to your Award may be adjusted from</w:t>
      </w:r>
      <w:r>
        <w:rPr>
          <w:rFonts w:ascii="Arial" w:cs="Arial" w:eastAsia="Arial" w:hAnsi="Arial"/>
          <w:sz w:val="20"/>
          <w:szCs w:val="20"/>
          <w:b w:val="1"/>
          <w:bCs w:val="1"/>
          <w:color w:val="auto"/>
        </w:rPr>
        <w:t xml:space="preserve"> </w:t>
      </w:r>
      <w:r>
        <w:rPr>
          <w:rFonts w:ascii="Arial" w:cs="Arial" w:eastAsia="Arial" w:hAnsi="Arial"/>
          <w:sz w:val="20"/>
          <w:szCs w:val="20"/>
          <w:color w:val="auto"/>
        </w:rPr>
        <w:t>time to time for Capitalization Adjustments, as provided in the Plan. Any additional Performance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Performance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203" w:lineRule="exact"/>
        <w:rPr>
          <w:rFonts w:ascii="Arial" w:cs="Arial" w:eastAsia="Arial" w:hAnsi="Arial"/>
          <w:sz w:val="22"/>
          <w:szCs w:val="22"/>
          <w:b w:val="1"/>
          <w:bCs w:val="1"/>
          <w:color w:val="auto"/>
        </w:rPr>
      </w:pPr>
    </w:p>
    <w:p>
      <w:pPr>
        <w:jc w:val="both"/>
        <w:ind w:firstLine="872"/>
        <w:spacing w:after="0" w:line="259" w:lineRule="auto"/>
        <w:tabs>
          <w:tab w:leader="none" w:pos="1674" w:val="left"/>
        </w:tabs>
        <w:numPr>
          <w:ilvl w:val="0"/>
          <w:numId w:val="22"/>
        </w:numPr>
        <w:rPr>
          <w:rFonts w:ascii="Arial" w:cs="Arial" w:eastAsia="Arial" w:hAnsi="Arial"/>
          <w:sz w:val="20"/>
          <w:szCs w:val="20"/>
          <w:b w:val="1"/>
          <w:bCs w:val="1"/>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ECURITIES</w:t>
      </w:r>
      <w:r>
        <w:rPr>
          <w:rFonts w:ascii="Arial" w:cs="Arial" w:eastAsia="Arial" w:hAnsi="Arial"/>
          <w:sz w:val="19"/>
          <w:szCs w:val="19"/>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9"/>
          <w:szCs w:val="19"/>
          <w:color w:val="auto"/>
        </w:rPr>
        <w:t>. You may not be issued any Common Stock under your Award unless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Performance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6" w:name="page37"/>
    <w:bookmarkEnd w:id="36"/>
    <w:p>
      <w:pPr>
        <w:jc w:val="both"/>
        <w:ind w:left="-872" w:firstLine="872"/>
        <w:spacing w:after="0"/>
        <w:tabs>
          <w:tab w:leader="none" w:pos="802" w:val="left"/>
        </w:tabs>
        <w:numPr>
          <w:ilvl w:val="0"/>
          <w:numId w:val="23"/>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RANSFER</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ESTRICTIONS</w:t>
      </w:r>
      <w:r>
        <w:rPr>
          <w:rFonts w:ascii="Arial" w:cs="Arial" w:eastAsia="Arial" w:hAnsi="Arial"/>
          <w:sz w:val="20"/>
          <w:szCs w:val="20"/>
          <w:color w:val="auto"/>
        </w:rPr>
        <w:t>. Prior to the time that shares of Common Stock have been delivered to you, you may not</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pledge, sell or otherwise dispose of this Award or the shares issuable in respect of your Award, except as expressly provided in this Section 5. For example, you may not use shares that may be issued in respect of your Performance Restricted Stock Units as security for a loan. The restrictions on transfer set forth herein will lapse upon delivery to you of shares in respect of your vested Performance Restricted Stock Units.</w:t>
      </w:r>
    </w:p>
    <w:p>
      <w:pPr>
        <w:spacing w:after="0" w:line="190" w:lineRule="exact"/>
        <w:rPr>
          <w:rFonts w:ascii="Arial" w:cs="Arial" w:eastAsia="Arial" w:hAnsi="Arial"/>
          <w:sz w:val="22"/>
          <w:szCs w:val="22"/>
          <w:b w:val="1"/>
          <w:bCs w:val="1"/>
          <w:color w:val="auto"/>
        </w:rPr>
      </w:pPr>
    </w:p>
    <w:p>
      <w:pPr>
        <w:jc w:val="both"/>
        <w:ind w:left="-872" w:right="20" w:firstLine="1735"/>
        <w:spacing w:after="0" w:line="253" w:lineRule="auto"/>
        <w:tabs>
          <w:tab w:leader="none" w:pos="1734" w:val="left"/>
        </w:tabs>
        <w:numPr>
          <w:ilvl w:val="1"/>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Your Award is transferable by will and by the laws of descent and distribution. At your death,</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of your Award will cease and your executor or administrator of your estate shall be entitled to receive, on behalf of your estate, any Common Stock or other consideration that vested but was not issued before your death.</w:t>
      </w:r>
    </w:p>
    <w:p>
      <w:pPr>
        <w:spacing w:after="0" w:line="177" w:lineRule="exact"/>
        <w:rPr>
          <w:rFonts w:ascii="Arial" w:cs="Arial" w:eastAsia="Arial" w:hAnsi="Arial"/>
          <w:sz w:val="20"/>
          <w:szCs w:val="20"/>
          <w:b w:val="1"/>
          <w:bCs w:val="1"/>
          <w:color w:val="auto"/>
        </w:rPr>
      </w:pPr>
    </w:p>
    <w:p>
      <w:pPr>
        <w:jc w:val="both"/>
        <w:ind w:left="-872" w:firstLine="1735"/>
        <w:spacing w:after="0" w:line="275" w:lineRule="auto"/>
        <w:tabs>
          <w:tab w:leader="none" w:pos="1746"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Upon receiving written permission from the Board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75" w:lineRule="exact"/>
        <w:rPr>
          <w:rFonts w:ascii="Arial" w:cs="Arial" w:eastAsia="Arial" w:hAnsi="Arial"/>
          <w:sz w:val="18"/>
          <w:szCs w:val="18"/>
          <w:b w:val="1"/>
          <w:bCs w:val="1"/>
          <w:color w:val="auto"/>
        </w:rPr>
      </w:pPr>
    </w:p>
    <w:p>
      <w:pPr>
        <w:ind w:left="808" w:hanging="808"/>
        <w:spacing w:after="0"/>
        <w:tabs>
          <w:tab w:leader="none" w:pos="808" w:val="left"/>
        </w:tabs>
        <w:numPr>
          <w:ilvl w:val="0"/>
          <w:numId w:val="23"/>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ATE OF</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SSUANCE</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left="-872" w:firstLine="1735"/>
        <w:spacing w:after="0" w:line="259" w:lineRule="auto"/>
        <w:tabs>
          <w:tab w:leader="none" w:pos="1734" w:val="left"/>
        </w:tabs>
        <w:numPr>
          <w:ilvl w:val="1"/>
          <w:numId w:val="23"/>
        </w:numPr>
        <w:rPr>
          <w:rFonts w:ascii="Arial" w:cs="Arial" w:eastAsia="Arial" w:hAnsi="Arial"/>
          <w:sz w:val="19"/>
          <w:szCs w:val="19"/>
          <w:b w:val="1"/>
          <w:bCs w:val="1"/>
          <w:color w:val="auto"/>
        </w:rPr>
      </w:pPr>
      <w:r>
        <w:rPr>
          <w:rFonts w:ascii="Arial" w:cs="Arial" w:eastAsia="Arial" w:hAnsi="Arial"/>
          <w:sz w:val="19"/>
          <w:szCs w:val="19"/>
          <w:color w:val="auto"/>
        </w:rPr>
        <w:t>The issuance of shares in respect of the Performance Restricted Stock Units is intended to comply with Treasury Regulations Section 1.409A-1(b)(4) and will be construed and administered in such a manner. Subject to the satisfaction of the Withholding Obligation set forth in Section 11 of this Agreement, in the event one or more Performance Restricted Stock Units vests, the Company shall issue to you one (1) share of Common Stock for each Performance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9"/>
          <w:szCs w:val="19"/>
          <w:b w:val="1"/>
          <w:bCs w:val="1"/>
          <w:i w:val="1"/>
          <w:iCs w:val="1"/>
          <w:color w:val="auto"/>
        </w:rPr>
        <w:t>Original Issuance Date</w:t>
      </w:r>
      <w:r>
        <w:rPr>
          <w:rFonts w:ascii="Arial" w:cs="Arial" w:eastAsia="Arial" w:hAnsi="Arial"/>
          <w:sz w:val="19"/>
          <w:szCs w:val="19"/>
          <w:color w:val="auto"/>
        </w:rPr>
        <w:t>”.</w:t>
      </w:r>
    </w:p>
    <w:p>
      <w:pPr>
        <w:spacing w:after="0" w:line="178" w:lineRule="exact"/>
        <w:rPr>
          <w:rFonts w:ascii="Arial" w:cs="Arial" w:eastAsia="Arial" w:hAnsi="Arial"/>
          <w:sz w:val="19"/>
          <w:szCs w:val="19"/>
          <w:b w:val="1"/>
          <w:bCs w:val="1"/>
          <w:color w:val="auto"/>
        </w:rPr>
      </w:pPr>
    </w:p>
    <w:p>
      <w:pPr>
        <w:ind w:left="-872" w:firstLine="1735"/>
        <w:spacing w:after="0" w:line="260" w:lineRule="auto"/>
        <w:tabs>
          <w:tab w:leader="none" w:pos="1746" w:val="left"/>
        </w:tabs>
        <w:numPr>
          <w:ilvl w:val="1"/>
          <w:numId w:val="23"/>
        </w:numPr>
        <w:rPr>
          <w:rFonts w:ascii="Arial" w:cs="Arial" w:eastAsia="Arial" w:hAnsi="Arial"/>
          <w:sz w:val="20"/>
          <w:szCs w:val="20"/>
          <w:b w:val="1"/>
          <w:bCs w:val="1"/>
          <w:color w:val="auto"/>
        </w:rPr>
      </w:pPr>
      <w:r>
        <w:rPr>
          <w:rFonts w:ascii="Arial" w:cs="Arial" w:eastAsia="Arial" w:hAnsi="Arial"/>
          <w:sz w:val="20"/>
          <w:szCs w:val="20"/>
          <w:color w:val="auto"/>
        </w:rPr>
        <w:t>If the Original Issuance Date falls on a date that is not a business day, delivery shall instead occur on the next following business day. In addition, if:</w:t>
      </w:r>
    </w:p>
    <w:p>
      <w:pPr>
        <w:spacing w:after="0" w:line="176" w:lineRule="exact"/>
        <w:rPr>
          <w:rFonts w:ascii="Arial" w:cs="Arial" w:eastAsia="Arial" w:hAnsi="Arial"/>
          <w:sz w:val="20"/>
          <w:szCs w:val="20"/>
          <w:b w:val="1"/>
          <w:bCs w:val="1"/>
          <w:color w:val="auto"/>
        </w:rPr>
      </w:pPr>
    </w:p>
    <w:p>
      <w:pPr>
        <w:jc w:val="both"/>
        <w:ind w:left="-872" w:firstLine="2600"/>
        <w:spacing w:after="0" w:line="260" w:lineRule="auto"/>
        <w:tabs>
          <w:tab w:leader="none" w:pos="2555" w:val="left"/>
        </w:tabs>
        <w:numPr>
          <w:ilvl w:val="2"/>
          <w:numId w:val="23"/>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w:t>
      </w:r>
      <w:r>
        <w:rPr>
          <w:rFonts w:ascii="Arial" w:cs="Arial" w:eastAsia="Arial" w:hAnsi="Arial"/>
          <w:sz w:val="19"/>
          <w:szCs w:val="19"/>
          <w:b w:val="1"/>
          <w:bCs w:val="1"/>
          <w:i w:val="1"/>
          <w:iCs w:val="1"/>
          <w:color w:val="auto"/>
        </w:rPr>
        <w:t>a “10b5-1 Arrangement”</w:t>
      </w:r>
      <w:r>
        <w:rPr>
          <w:rFonts w:ascii="Arial" w:cs="Arial" w:eastAsia="Arial" w:hAnsi="Arial"/>
          <w:sz w:val="19"/>
          <w:szCs w:val="19"/>
          <w:color w:val="auto"/>
        </w:rPr>
        <w:t>)), and</w:t>
      </w:r>
    </w:p>
    <w:p>
      <w:pPr>
        <w:spacing w:after="0" w:line="180" w:lineRule="exact"/>
        <w:rPr>
          <w:rFonts w:ascii="Arial" w:cs="Arial" w:eastAsia="Arial" w:hAnsi="Arial"/>
          <w:sz w:val="19"/>
          <w:szCs w:val="19"/>
          <w:b w:val="1"/>
          <w:bCs w:val="1"/>
          <w:color w:val="auto"/>
        </w:rPr>
      </w:pPr>
    </w:p>
    <w:p>
      <w:pPr>
        <w:jc w:val="both"/>
        <w:ind w:left="-872" w:firstLine="2600"/>
        <w:spacing w:after="0" w:line="244" w:lineRule="auto"/>
        <w:tabs>
          <w:tab w:leader="none" w:pos="2610" w:val="left"/>
        </w:tabs>
        <w:numPr>
          <w:ilvl w:val="2"/>
          <w:numId w:val="23"/>
        </w:numPr>
        <w:rPr>
          <w:rFonts w:ascii="Arial" w:cs="Arial" w:eastAsia="Arial" w:hAnsi="Arial"/>
          <w:sz w:val="20"/>
          <w:szCs w:val="20"/>
          <w:b w:val="1"/>
          <w:bCs w:val="1"/>
          <w:color w:val="auto"/>
        </w:rPr>
      </w:pPr>
      <w:r>
        <w:rPr>
          <w:rFonts w:ascii="Arial" w:cs="Arial" w:eastAsia="Arial" w:hAnsi="Arial"/>
          <w:sz w:val="20"/>
          <w:szCs w:val="20"/>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348615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76" w:right="339" w:bottom="1440" w:gutter="0" w:footer="0" w:header="0"/>
        </w:sectPr>
      </w:pPr>
    </w:p>
    <w:bookmarkStart w:id="37" w:name="page38"/>
    <w:bookmarkEnd w:id="37"/>
    <w:p>
      <w:pPr>
        <w:jc w:val="both"/>
        <w:ind w:left="880" w:firstLine="797"/>
        <w:spacing w:after="0" w:line="274" w:lineRule="auto"/>
        <w:rPr>
          <w:sz w:val="20"/>
          <w:szCs w:val="20"/>
          <w:color w:val="auto"/>
        </w:rPr>
      </w:pP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8"/>
          <w:szCs w:val="18"/>
          <w:u w:val="single" w:color="auto"/>
          <w:color w:val="auto"/>
        </w:rPr>
        <w:t>if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only if</w:t>
      </w:r>
      <w:r>
        <w:rPr>
          <w:rFonts w:ascii="Arial" w:cs="Arial" w:eastAsia="Arial" w:hAnsi="Arial"/>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68" w:lineRule="exact"/>
        <w:rPr>
          <w:sz w:val="20"/>
          <w:szCs w:val="20"/>
          <w:color w:val="auto"/>
        </w:rPr>
      </w:pPr>
    </w:p>
    <w:p>
      <w:pPr>
        <w:ind w:left="2600" w:hanging="865"/>
        <w:spacing w:after="0"/>
        <w:tabs>
          <w:tab w:leader="none" w:pos="26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form of delivery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by the Company.</w:t>
      </w:r>
    </w:p>
    <w:p>
      <w:pPr>
        <w:spacing w:after="0" w:line="207" w:lineRule="exact"/>
        <w:rPr>
          <w:sz w:val="20"/>
          <w:szCs w:val="20"/>
          <w:color w:val="auto"/>
        </w:rPr>
      </w:pPr>
    </w:p>
    <w:p>
      <w:pPr>
        <w:jc w:val="both"/>
        <w:ind w:firstLine="872"/>
        <w:spacing w:after="0" w:line="286" w:lineRule="auto"/>
        <w:tabs>
          <w:tab w:leader="none" w:pos="1674" w:val="left"/>
        </w:tabs>
        <w:numPr>
          <w:ilvl w:val="0"/>
          <w:numId w:val="25"/>
        </w:numPr>
        <w:rPr>
          <w:rFonts w:ascii="Arial" w:cs="Arial" w:eastAsia="Arial" w:hAnsi="Arial"/>
          <w:sz w:val="19"/>
          <w:szCs w:val="19"/>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receive no benefit or adjustment to your Award with respect to any cash dividend, stock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64" w:lineRule="exact"/>
        <w:rPr>
          <w:rFonts w:ascii="Arial" w:cs="Arial" w:eastAsia="Arial" w:hAnsi="Arial"/>
          <w:sz w:val="19"/>
          <w:szCs w:val="19"/>
          <w:b w:val="1"/>
          <w:bCs w:val="1"/>
          <w:color w:val="auto"/>
        </w:rPr>
      </w:pPr>
    </w:p>
    <w:p>
      <w:pPr>
        <w:ind w:firstLine="872"/>
        <w:spacing w:after="0" w:line="243" w:lineRule="auto"/>
        <w:tabs>
          <w:tab w:leader="none" w:pos="1674" w:val="left"/>
        </w:tabs>
        <w:numPr>
          <w:ilvl w:val="0"/>
          <w:numId w:val="25"/>
        </w:numPr>
        <w:rPr>
          <w:rFonts w:ascii="Arial" w:cs="Arial" w:eastAsia="Arial" w:hAnsi="Arial"/>
          <w:sz w:val="22"/>
          <w:szCs w:val="22"/>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ESTRICTIVE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EGENDS</w:t>
      </w:r>
      <w:r>
        <w:rPr>
          <w:rFonts w:ascii="Arial" w:cs="Arial" w:eastAsia="Arial" w:hAnsi="Arial"/>
          <w:sz w:val="20"/>
          <w:szCs w:val="20"/>
          <w:b w:val="1"/>
          <w:bCs w:val="1"/>
          <w:color w:val="auto"/>
        </w:rPr>
        <w:t xml:space="preserve">. </w:t>
      </w:r>
      <w:r>
        <w:rPr>
          <w:rFonts w:ascii="Arial" w:cs="Arial" w:eastAsia="Arial" w:hAnsi="Arial"/>
          <w:sz w:val="20"/>
          <w:szCs w:val="20"/>
          <w:color w:val="auto"/>
        </w:rPr>
        <w:t>The shares of Common Stock issued in respect of your Award shall be endorsed with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legends as determined by the Company.</w:t>
      </w:r>
    </w:p>
    <w:p>
      <w:pPr>
        <w:spacing w:after="0" w:line="199"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25"/>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XECUTION OF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and agree that the manner selected by the Company by which you</w:t>
      </w:r>
      <w:r>
        <w:rPr>
          <w:rFonts w:ascii="Arial" w:cs="Arial" w:eastAsia="Arial" w:hAnsi="Arial"/>
          <w:sz w:val="20"/>
          <w:szCs w:val="20"/>
          <w:b w:val="1"/>
          <w:bCs w:val="1"/>
          <w:color w:val="auto"/>
        </w:rPr>
        <w:t xml:space="preserve"> </w:t>
      </w:r>
      <w:r>
        <w:rPr>
          <w:rFonts w:ascii="Arial" w:cs="Arial" w:eastAsia="Arial" w:hAnsi="Arial"/>
          <w:sz w:val="20"/>
          <w:szCs w:val="20"/>
          <w:color w:val="auto"/>
        </w:rPr>
        <w:t>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04" w:lineRule="exact"/>
        <w:rPr>
          <w:rFonts w:ascii="Arial" w:cs="Arial" w:eastAsia="Arial" w:hAnsi="Arial"/>
          <w:sz w:val="22"/>
          <w:szCs w:val="22"/>
          <w:b w:val="1"/>
          <w:bCs w:val="1"/>
          <w:color w:val="auto"/>
        </w:rPr>
      </w:pPr>
    </w:p>
    <w:p>
      <w:pPr>
        <w:ind w:left="1780" w:hanging="908"/>
        <w:spacing w:after="0"/>
        <w:tabs>
          <w:tab w:leader="none" w:pos="1780" w:val="left"/>
        </w:tabs>
        <w:numPr>
          <w:ilvl w:val="0"/>
          <w:numId w:val="25"/>
        </w:numPr>
        <w:rPr>
          <w:rFonts w:ascii="Arial" w:cs="Arial" w:eastAsia="Arial" w:hAnsi="Arial"/>
          <w:sz w:val="22"/>
          <w:szCs w:val="22"/>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WARD NOT A</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0"/>
          <w:szCs w:val="20"/>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74" w:lineRule="auto"/>
        <w:tabs>
          <w:tab w:leader="none" w:pos="2606"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68" w:lineRule="exact"/>
        <w:rPr>
          <w:rFonts w:ascii="Arial" w:cs="Arial" w:eastAsia="Arial" w:hAnsi="Arial"/>
          <w:sz w:val="18"/>
          <w:szCs w:val="18"/>
          <w:b w:val="1"/>
          <w:bCs w:val="1"/>
          <w:color w:val="auto"/>
        </w:rPr>
      </w:pPr>
    </w:p>
    <w:p>
      <w:pPr>
        <w:jc w:val="both"/>
        <w:ind w:firstLine="1735"/>
        <w:spacing w:after="0" w:line="270" w:lineRule="auto"/>
        <w:tabs>
          <w:tab w:leader="none" w:pos="2617"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8" w:name="page39"/>
    <w:bookmarkEnd w:id="38"/>
    <w:p>
      <w:pPr>
        <w:ind w:left="1780" w:hanging="908"/>
        <w:spacing w:after="0"/>
        <w:tabs>
          <w:tab w:leader="none" w:pos="1780" w:val="left"/>
        </w:tabs>
        <w:numPr>
          <w:ilvl w:val="0"/>
          <w:numId w:val="26"/>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60" w:lineRule="auto"/>
        <w:tabs>
          <w:tab w:leader="none" w:pos="2595" w:val="left"/>
        </w:tabs>
        <w:numPr>
          <w:ilvl w:val="1"/>
          <w:numId w:val="26"/>
        </w:numPr>
        <w:rPr>
          <w:rFonts w:ascii="Arial" w:cs="Arial" w:eastAsia="Arial" w:hAnsi="Arial"/>
          <w:sz w:val="19"/>
          <w:szCs w:val="19"/>
          <w:color w:val="auto"/>
        </w:rPr>
      </w:pPr>
      <w:r>
        <w:rPr>
          <w:rFonts w:ascii="Arial" w:cs="Arial" w:eastAsia="Arial" w:hAnsi="Arial"/>
          <w:sz w:val="19"/>
          <w:szCs w:val="19"/>
          <w:color w:val="auto"/>
        </w:rPr>
        <w:t>On each vesting date, and on or before the time you receive a distribution of the shares of Common Stock in respect of your Performance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9"/>
          <w:szCs w:val="19"/>
          <w:b w:val="1"/>
          <w:bCs w:val="1"/>
          <w:i w:val="1"/>
          <w:iCs w:val="1"/>
          <w:color w:val="auto"/>
        </w:rPr>
        <w:t>Withholding Obligation</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1735"/>
        <w:spacing w:after="0" w:line="269" w:lineRule="auto"/>
        <w:tabs>
          <w:tab w:leader="none" w:pos="2606"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By accepting this Award, you acknowledge and agree that the Company or any Affiliate may, in its sole discretion, satisfy all or any portion of the Withholding Obligation relating to your Performance Restricted Stock Units by any of the following means or by a combination of such means: (i) causing you to pay any portion of the Withholding Obligation in cash; (ii) withholding from any compensation otherwise payable to you by the Company; (iii) 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pursuant to this authorization and without further consent, whereby you irrevocably elect to sell a portion of the shares to be delivered in connection with your Performance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Common Stock or any other consideration pursuant to this Award.</w:t>
      </w:r>
    </w:p>
    <w:p>
      <w:pPr>
        <w:spacing w:after="0" w:line="176" w:lineRule="exact"/>
        <w:rPr>
          <w:rFonts w:ascii="Arial" w:cs="Arial" w:eastAsia="Arial" w:hAnsi="Arial"/>
          <w:sz w:val="18"/>
          <w:szCs w:val="18"/>
          <w:color w:val="auto"/>
        </w:rPr>
      </w:pPr>
    </w:p>
    <w:p>
      <w:pPr>
        <w:jc w:val="both"/>
        <w:ind w:firstLine="1735"/>
        <w:spacing w:after="0" w:line="291" w:lineRule="auto"/>
        <w:tabs>
          <w:tab w:leader="none" w:pos="25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59" w:lineRule="exact"/>
        <w:rPr>
          <w:rFonts w:ascii="Arial" w:cs="Arial" w:eastAsia="Arial" w:hAnsi="Arial"/>
          <w:sz w:val="18"/>
          <w:szCs w:val="18"/>
          <w:color w:val="auto"/>
        </w:rPr>
      </w:pPr>
    </w:p>
    <w:p>
      <w:pPr>
        <w:ind w:left="1780" w:hanging="908"/>
        <w:spacing w:after="0"/>
        <w:tabs>
          <w:tab w:leader="none" w:pos="1780" w:val="left"/>
        </w:tabs>
        <w:numPr>
          <w:ilvl w:val="0"/>
          <w:numId w:val="26"/>
        </w:numPr>
        <w:rPr>
          <w:rFonts w:ascii="Arial" w:cs="Arial" w:eastAsia="Arial" w:hAnsi="Arial"/>
          <w:sz w:val="19"/>
          <w:szCs w:val="19"/>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no duty or obligation to minimize the tax consequences to you of this Award</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205" w:lineRule="exact"/>
        <w:rPr>
          <w:sz w:val="20"/>
          <w:szCs w:val="20"/>
          <w:color w:val="auto"/>
        </w:rPr>
      </w:pPr>
    </w:p>
    <w:p>
      <w:pPr>
        <w:jc w:val="both"/>
        <w:ind w:firstLine="872"/>
        <w:spacing w:after="0" w:line="274" w:lineRule="auto"/>
        <w:tabs>
          <w:tab w:leader="none" w:pos="1782" w:val="left"/>
        </w:tabs>
        <w:numPr>
          <w:ilvl w:val="0"/>
          <w:numId w:val="27"/>
        </w:numPr>
        <w:rPr>
          <w:rFonts w:ascii="Arial" w:cs="Arial" w:eastAsia="Arial" w:hAnsi="Arial"/>
          <w:sz w:val="19"/>
          <w:szCs w:val="19"/>
          <w:b w:val="1"/>
          <w:bCs w:val="1"/>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is unfunded, and as a holder of a vested Award, you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jc w:val="both"/>
        <w:ind w:left="-872" w:firstLine="872"/>
        <w:spacing w:after="0"/>
        <w:tabs>
          <w:tab w:leader="none" w:pos="910" w:val="left"/>
        </w:tabs>
        <w:numPr>
          <w:ilvl w:val="0"/>
          <w:numId w:val="28"/>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color w:val="auto"/>
        </w:rPr>
        <w:t>. Any notice or request required or permitted hereunder shall be given in writing (including electronically)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203" w:lineRule="exact"/>
        <w:rPr>
          <w:rFonts w:ascii="Arial" w:cs="Arial" w:eastAsia="Arial" w:hAnsi="Arial"/>
          <w:sz w:val="22"/>
          <w:szCs w:val="22"/>
          <w:b w:val="1"/>
          <w:bCs w:val="1"/>
          <w:color w:val="auto"/>
        </w:rPr>
      </w:pPr>
    </w:p>
    <w:p>
      <w:pPr>
        <w:ind w:left="-872" w:firstLine="872"/>
        <w:spacing w:after="0" w:line="243" w:lineRule="auto"/>
        <w:tabs>
          <w:tab w:leader="none" w:pos="910" w:val="left"/>
        </w:tabs>
        <w:numPr>
          <w:ilvl w:val="0"/>
          <w:numId w:val="28"/>
        </w:numPr>
        <w:rPr>
          <w:rFonts w:ascii="Arial" w:cs="Arial" w:eastAsia="Arial" w:hAnsi="Arial"/>
          <w:sz w:val="22"/>
          <w:szCs w:val="22"/>
          <w:b w:val="1"/>
          <w:bCs w:val="1"/>
          <w:color w:val="auto"/>
        </w:rPr>
      </w:pPr>
      <w:r>
        <w:rPr>
          <w:rFonts w:ascii="Arial" w:cs="Arial" w:eastAsia="Arial" w:hAnsi="Arial"/>
          <w:sz w:val="20"/>
          <w:szCs w:val="20"/>
          <w:b w:val="1"/>
          <w:bCs w:val="1"/>
          <w:color w:val="auto"/>
        </w:rPr>
        <w:t>H</w:t>
      </w:r>
      <w:r>
        <w:rPr>
          <w:rFonts w:ascii="Arial" w:cs="Arial" w:eastAsia="Arial" w:hAnsi="Arial"/>
          <w:sz w:val="13"/>
          <w:szCs w:val="13"/>
          <w:b w:val="1"/>
          <w:bCs w:val="1"/>
          <w:color w:val="auto"/>
        </w:rPr>
        <w:t>EADINGS</w:t>
      </w:r>
      <w:r>
        <w:rPr>
          <w:rFonts w:ascii="Arial" w:cs="Arial" w:eastAsia="Arial" w:hAnsi="Arial"/>
          <w:sz w:val="20"/>
          <w:szCs w:val="20"/>
          <w:color w:val="auto"/>
        </w:rPr>
        <w:t>. The headings of the Sections in this Agreement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of this Agreement or to affect the meaning of this Agreement.</w:t>
      </w:r>
    </w:p>
    <w:p>
      <w:pPr>
        <w:spacing w:after="0" w:line="199" w:lineRule="exact"/>
        <w:rPr>
          <w:rFonts w:ascii="Arial" w:cs="Arial" w:eastAsia="Arial" w:hAnsi="Arial"/>
          <w:sz w:val="22"/>
          <w:szCs w:val="22"/>
          <w:b w:val="1"/>
          <w:bCs w:val="1"/>
          <w:color w:val="auto"/>
        </w:rPr>
      </w:pPr>
    </w:p>
    <w:p>
      <w:pPr>
        <w:ind w:left="908" w:hanging="908"/>
        <w:spacing w:after="0"/>
        <w:tabs>
          <w:tab w:leader="none" w:pos="908" w:val="left"/>
        </w:tabs>
        <w:numPr>
          <w:ilvl w:val="0"/>
          <w:numId w:val="28"/>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w:t>
      </w:r>
    </w:p>
    <w:p>
      <w:pPr>
        <w:spacing w:after="0" w:line="198" w:lineRule="exact"/>
        <w:rPr>
          <w:rFonts w:ascii="Arial" w:cs="Arial" w:eastAsia="Arial" w:hAnsi="Arial"/>
          <w:sz w:val="22"/>
          <w:szCs w:val="22"/>
          <w:b w:val="1"/>
          <w:bCs w:val="1"/>
          <w:color w:val="auto"/>
        </w:rPr>
      </w:pPr>
    </w:p>
    <w:p>
      <w:pPr>
        <w:jc w:val="both"/>
        <w:ind w:left="-872" w:firstLine="1735"/>
        <w:spacing w:after="0" w:line="250" w:lineRule="auto"/>
        <w:tabs>
          <w:tab w:leader="none" w:pos="1734" w:val="left"/>
        </w:tabs>
        <w:numPr>
          <w:ilvl w:val="1"/>
          <w:numId w:val="28"/>
        </w:numPr>
        <w:rPr>
          <w:rFonts w:ascii="Arial" w:cs="Arial" w:eastAsia="Arial" w:hAnsi="Arial"/>
          <w:sz w:val="20"/>
          <w:szCs w:val="20"/>
          <w:b w:val="1"/>
          <w:bCs w:val="1"/>
          <w:color w:val="auto"/>
        </w:rPr>
      </w:pPr>
      <w:r>
        <w:rPr>
          <w:rFonts w:ascii="Arial" w:cs="Arial" w:eastAsia="Arial" w:hAnsi="Arial"/>
          <w:sz w:val="20"/>
          <w:szCs w:val="20"/>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85" w:lineRule="exact"/>
        <w:rPr>
          <w:rFonts w:ascii="Arial" w:cs="Arial" w:eastAsia="Arial" w:hAnsi="Arial"/>
          <w:sz w:val="20"/>
          <w:szCs w:val="20"/>
          <w:b w:val="1"/>
          <w:bCs w:val="1"/>
          <w:color w:val="auto"/>
        </w:rPr>
      </w:pPr>
    </w:p>
    <w:p>
      <w:pPr>
        <w:ind w:left="-872" w:firstLine="1735"/>
        <w:spacing w:after="0" w:line="260" w:lineRule="auto"/>
        <w:tabs>
          <w:tab w:leader="none" w:pos="1746" w:val="left"/>
        </w:tabs>
        <w:numPr>
          <w:ilvl w:val="1"/>
          <w:numId w:val="28"/>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76" w:lineRule="exact"/>
        <w:rPr>
          <w:rFonts w:ascii="Arial" w:cs="Arial" w:eastAsia="Arial" w:hAnsi="Arial"/>
          <w:sz w:val="20"/>
          <w:szCs w:val="20"/>
          <w:b w:val="1"/>
          <w:bCs w:val="1"/>
          <w:color w:val="auto"/>
        </w:rPr>
      </w:pPr>
    </w:p>
    <w:p>
      <w:pPr>
        <w:ind w:left="-872" w:firstLine="1735"/>
        <w:spacing w:after="0" w:line="316" w:lineRule="auto"/>
        <w:tabs>
          <w:tab w:leader="none" w:pos="1723" w:val="left"/>
        </w:tabs>
        <w:numPr>
          <w:ilvl w:val="1"/>
          <w:numId w:val="28"/>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29" w:lineRule="exact"/>
        <w:rPr>
          <w:rFonts w:ascii="Arial" w:cs="Arial" w:eastAsia="Arial" w:hAnsi="Arial"/>
          <w:sz w:val="18"/>
          <w:szCs w:val="18"/>
          <w:b w:val="1"/>
          <w:bCs w:val="1"/>
          <w:color w:val="auto"/>
        </w:rPr>
      </w:pPr>
    </w:p>
    <w:p>
      <w:pPr>
        <w:ind w:left="-872" w:firstLine="1735"/>
        <w:spacing w:after="0" w:line="260" w:lineRule="auto"/>
        <w:tabs>
          <w:tab w:leader="none" w:pos="1746" w:val="left"/>
        </w:tabs>
        <w:numPr>
          <w:ilvl w:val="1"/>
          <w:numId w:val="28"/>
        </w:numPr>
        <w:rPr>
          <w:rFonts w:ascii="Arial" w:cs="Arial" w:eastAsia="Arial" w:hAnsi="Arial"/>
          <w:sz w:val="20"/>
          <w:szCs w:val="20"/>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b w:val="1"/>
          <w:bCs w:val="1"/>
          <w:color w:val="auto"/>
        </w:rPr>
      </w:pPr>
    </w:p>
    <w:p>
      <w:pPr>
        <w:jc w:val="both"/>
        <w:ind w:left="-872" w:firstLine="1735"/>
        <w:spacing w:after="0" w:line="250" w:lineRule="auto"/>
        <w:tabs>
          <w:tab w:leader="none" w:pos="1723" w:val="left"/>
        </w:tabs>
        <w:numPr>
          <w:ilvl w:val="1"/>
          <w:numId w:val="28"/>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93" w:lineRule="exact"/>
        <w:rPr>
          <w:rFonts w:ascii="Arial" w:cs="Arial" w:eastAsia="Arial" w:hAnsi="Arial"/>
          <w:sz w:val="20"/>
          <w:szCs w:val="20"/>
          <w:b w:val="1"/>
          <w:bCs w:val="1"/>
          <w:color w:val="auto"/>
        </w:rPr>
      </w:pPr>
    </w:p>
    <w:p>
      <w:pPr>
        <w:jc w:val="both"/>
        <w:ind w:left="-872" w:firstLine="872"/>
        <w:spacing w:after="0"/>
        <w:tabs>
          <w:tab w:leader="none" w:pos="910" w:val="left"/>
        </w:tabs>
        <w:numPr>
          <w:ilvl w:val="0"/>
          <w:numId w:val="28"/>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20"/>
          <w:szCs w:val="20"/>
          <w:color w:val="auto"/>
        </w:rPr>
        <w:t>. Your Award is subject to all the provisions of the Plan, the provisions of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202" w:lineRule="exact"/>
        <w:rPr>
          <w:rFonts w:ascii="Arial" w:cs="Arial" w:eastAsia="Arial" w:hAnsi="Arial"/>
          <w:sz w:val="22"/>
          <w:szCs w:val="22"/>
          <w:b w:val="1"/>
          <w:bCs w:val="1"/>
          <w:color w:val="auto"/>
        </w:rPr>
      </w:pPr>
    </w:p>
    <w:p>
      <w:pPr>
        <w:jc w:val="both"/>
        <w:ind w:left="-872" w:firstLine="872"/>
        <w:spacing w:after="0" w:line="261" w:lineRule="auto"/>
        <w:tabs>
          <w:tab w:leader="none" w:pos="910" w:val="left"/>
        </w:tabs>
        <w:numPr>
          <w:ilvl w:val="0"/>
          <w:numId w:val="28"/>
        </w:numPr>
        <w:rPr>
          <w:rFonts w:ascii="Arial" w:cs="Arial" w:eastAsia="Arial" w:hAnsi="Arial"/>
          <w:sz w:val="20"/>
          <w:szCs w:val="20"/>
          <w:b w:val="1"/>
          <w:bCs w:val="1"/>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FFECT ON</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MPLOYEE</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LANS</w:t>
      </w:r>
      <w:r>
        <w:rPr>
          <w:rFonts w:ascii="Arial" w:cs="Arial" w:eastAsia="Arial" w:hAnsi="Arial"/>
          <w:sz w:val="19"/>
          <w:szCs w:val="19"/>
          <w:b w:val="1"/>
          <w:bCs w:val="1"/>
          <w:color w:val="auto"/>
        </w:rPr>
        <w:t xml:space="preserve">. </w:t>
      </w:r>
      <w:r>
        <w:rPr>
          <w:rFonts w:ascii="Arial" w:cs="Arial" w:eastAsia="Arial" w:hAnsi="Arial"/>
          <w:sz w:val="19"/>
          <w:szCs w:val="19"/>
          <w:color w:val="auto"/>
        </w:rPr>
        <w:t>The value of the Award subject to this Agreement shall not be included as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337185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76" w:right="339" w:bottom="1440" w:gutter="0" w:footer="0" w:header="0"/>
        </w:sectPr>
      </w:pPr>
    </w:p>
    <w:bookmarkStart w:id="40" w:name="page41"/>
    <w:bookmarkEnd w:id="40"/>
    <w:p>
      <w:pPr>
        <w:jc w:val="both"/>
        <w:ind w:firstLine="872"/>
        <w:spacing w:after="0" w:line="279" w:lineRule="auto"/>
        <w:tabs>
          <w:tab w:leader="none" w:pos="1782" w:val="left"/>
        </w:tabs>
        <w:numPr>
          <w:ilvl w:val="0"/>
          <w:numId w:val="29"/>
        </w:numPr>
        <w:rPr>
          <w:rFonts w:ascii="Arial" w:cs="Arial" w:eastAsia="Arial" w:hAnsi="Arial"/>
          <w:sz w:val="19"/>
          <w:szCs w:val="19"/>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color w:val="auto"/>
        </w:rPr>
        <w:t>. 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1" w:lineRule="exact"/>
        <w:rPr>
          <w:rFonts w:ascii="Arial" w:cs="Arial" w:eastAsia="Arial" w:hAnsi="Arial"/>
          <w:sz w:val="19"/>
          <w:szCs w:val="19"/>
          <w:b w:val="1"/>
          <w:bCs w:val="1"/>
          <w:color w:val="auto"/>
        </w:rPr>
      </w:pPr>
    </w:p>
    <w:p>
      <w:pPr>
        <w:jc w:val="both"/>
        <w:ind w:firstLine="872"/>
        <w:spacing w:after="0" w:line="286" w:lineRule="auto"/>
        <w:tabs>
          <w:tab w:leader="none" w:pos="1782" w:val="left"/>
        </w:tabs>
        <w:numPr>
          <w:ilvl w:val="0"/>
          <w:numId w:val="29"/>
        </w:numPr>
        <w:rPr>
          <w:rFonts w:ascii="Arial" w:cs="Arial" w:eastAsia="Arial" w:hAnsi="Arial"/>
          <w:sz w:val="19"/>
          <w:szCs w:val="19"/>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8"/>
          <w:szCs w:val="18"/>
          <w:color w:val="auto"/>
        </w:rPr>
        <w:t>. You hereby acknowledge receipt or the right to receive a document providing the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64" w:lineRule="exact"/>
        <w:rPr>
          <w:rFonts w:ascii="Arial" w:cs="Arial" w:eastAsia="Arial" w:hAnsi="Arial"/>
          <w:sz w:val="19"/>
          <w:szCs w:val="19"/>
          <w:b w:val="1"/>
          <w:bCs w:val="1"/>
          <w:color w:val="auto"/>
        </w:rPr>
      </w:pPr>
    </w:p>
    <w:p>
      <w:pPr>
        <w:jc w:val="both"/>
        <w:ind w:firstLine="872"/>
        <w:spacing w:after="0" w:line="272" w:lineRule="auto"/>
        <w:tabs>
          <w:tab w:leader="none" w:pos="1782" w:val="left"/>
        </w:tabs>
        <w:numPr>
          <w:ilvl w:val="0"/>
          <w:numId w:val="29"/>
        </w:numPr>
        <w:rPr>
          <w:rFonts w:ascii="Arial" w:cs="Arial" w:eastAsia="Arial" w:hAnsi="Arial"/>
          <w:sz w:val="19"/>
          <w:szCs w:val="19"/>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5" w:lineRule="exact"/>
        <w:rPr>
          <w:rFonts w:ascii="Arial" w:cs="Arial" w:eastAsia="Arial" w:hAnsi="Arial"/>
          <w:sz w:val="19"/>
          <w:szCs w:val="19"/>
          <w:b w:val="1"/>
          <w:bCs w:val="1"/>
          <w:color w:val="auto"/>
        </w:rPr>
      </w:pPr>
    </w:p>
    <w:p>
      <w:pPr>
        <w:jc w:val="both"/>
        <w:ind w:firstLine="872"/>
        <w:spacing w:after="0" w:line="269" w:lineRule="auto"/>
        <w:tabs>
          <w:tab w:leader="none" w:pos="1782" w:val="left"/>
        </w:tabs>
        <w:numPr>
          <w:ilvl w:val="0"/>
          <w:numId w:val="29"/>
        </w:numPr>
        <w:rPr>
          <w:rFonts w:ascii="Arial" w:cs="Arial" w:eastAsia="Arial" w:hAnsi="Arial"/>
          <w:sz w:val="19"/>
          <w:szCs w:val="19"/>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 WITH</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be exempt from the application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74" w:lineRule="exact"/>
        <w:rPr>
          <w:rFonts w:ascii="Arial" w:cs="Arial" w:eastAsia="Arial" w:hAnsi="Arial"/>
          <w:sz w:val="19"/>
          <w:szCs w:val="19"/>
          <w:b w:val="1"/>
          <w:bCs w:val="1"/>
          <w:color w:val="auto"/>
        </w:rPr>
      </w:pPr>
    </w:p>
    <w:p>
      <w:pPr>
        <w:ind w:left="5280"/>
        <w:spacing w:after="0"/>
        <w:rPr>
          <w:rFonts w:ascii="Arial" w:cs="Arial" w:eastAsia="Arial" w:hAnsi="Arial"/>
          <w:sz w:val="19"/>
          <w:szCs w:val="19"/>
          <w:b w:val="1"/>
          <w:bCs w:val="1"/>
          <w:color w:val="auto"/>
        </w:rPr>
      </w:pPr>
      <w:r>
        <w:rPr>
          <w:rFonts w:ascii="Arial" w:cs="Arial" w:eastAsia="Arial" w:hAnsi="Arial"/>
          <w:sz w:val="20"/>
          <w:szCs w:val="20"/>
          <w:color w:val="auto"/>
        </w:rPr>
        <w:t>*****</w:t>
      </w:r>
    </w:p>
    <w:p>
      <w:pPr>
        <w:spacing w:after="0" w:line="216"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This Performance Restricted Stock Unit Award Agreement shall be deemed to be signed by the Company and the Participant upon the signing by the Participant of the Performance Restricted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ind w:left="3680"/>
        <w:spacing w:after="0"/>
        <w:rPr>
          <w:sz w:val="20"/>
          <w:szCs w:val="20"/>
          <w:color w:val="auto"/>
        </w:rPr>
      </w:pPr>
      <w:r>
        <w:rPr>
          <w:rFonts w:ascii="Arial" w:cs="Arial" w:eastAsia="Arial" w:hAnsi="Arial"/>
          <w:sz w:val="22"/>
          <w:szCs w:val="22"/>
          <w:color w:val="auto"/>
        </w:rPr>
        <w:t>ATTACHMENT II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Omitted pursuant to Regulation S-K Item </w:t>
      </w:r>
      <w:r>
        <w:rPr>
          <w:rFonts w:ascii="Arial" w:cs="Arial" w:eastAsia="Arial" w:hAnsi="Arial"/>
          <w:sz w:val="16"/>
          <w:szCs w:val="16"/>
          <w:b w:val="1"/>
          <w:bCs w:val="1"/>
          <w:i w:val="1"/>
          <w:iCs w:val="1"/>
          <w:color w:val="auto"/>
        </w:rPr>
        <w:t>601(a)(5)</w:t>
      </w:r>
    </w:p>
    <w:p>
      <w:pPr>
        <w:sectPr>
          <w:pgSz w:w="11900" w:h="16838" w:orient="portrait"/>
          <w:cols w:equalWidth="0" w:num="1">
            <w:col w:w="9019"/>
          </w:cols>
          <w:pgMar w:left="1440" w:top="348" w:right="1440" w:bottom="1440" w:gutter="0" w:footer="0" w:header="0"/>
        </w:sectPr>
      </w:pPr>
    </w:p>
    <w:bookmarkStart w:id="42" w:name="page43"/>
    <w:bookmarkEnd w:id="42"/>
    <w:p>
      <w:pPr>
        <w:jc w:val="right"/>
        <w:ind w:right="20"/>
        <w:spacing w:after="0"/>
        <w:rPr>
          <w:sz w:val="20"/>
          <w:szCs w:val="20"/>
          <w:color w:val="auto"/>
        </w:rPr>
      </w:pPr>
      <w:r>
        <w:rPr>
          <w:rFonts w:ascii="Arial" w:cs="Arial" w:eastAsia="Arial" w:hAnsi="Arial"/>
          <w:sz w:val="22"/>
          <w:szCs w:val="22"/>
          <w:b w:val="1"/>
          <w:bCs w:val="1"/>
          <w:color w:val="auto"/>
        </w:rPr>
        <w:t>Exhibit 10.3</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ERFORMANCE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11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Neuronetics,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awards to Participant a Performance Restricted Stock Unit Award for the number of shares of the Company’s Common Stock (“</w:t>
      </w:r>
      <w:r>
        <w:rPr>
          <w:rFonts w:ascii="Arial" w:cs="Arial" w:eastAsia="Arial" w:hAnsi="Arial"/>
          <w:sz w:val="18"/>
          <w:szCs w:val="18"/>
          <w:b w:val="1"/>
          <w:bCs w:val="1"/>
          <w:i w:val="1"/>
          <w:iCs w:val="1"/>
          <w:color w:val="auto"/>
        </w:rPr>
        <w:t>Performance Restricted Stock Units</w:t>
      </w:r>
      <w:r>
        <w:rPr>
          <w:rFonts w:ascii="Arial" w:cs="Arial" w:eastAsia="Arial" w:hAnsi="Arial"/>
          <w:sz w:val="18"/>
          <w:szCs w:val="18"/>
          <w:color w:val="auto"/>
        </w:rPr>
        <w:t>”) set forth below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Award is subject to all of the terms and conditions as set forth in this notice of grant (this “</w:t>
      </w:r>
      <w:r>
        <w:rPr>
          <w:rFonts w:ascii="Arial" w:cs="Arial" w:eastAsia="Arial" w:hAnsi="Arial"/>
          <w:sz w:val="18"/>
          <w:szCs w:val="18"/>
          <w:b w:val="1"/>
          <w:bCs w:val="1"/>
          <w:i w:val="1"/>
          <w:iCs w:val="1"/>
          <w:color w:val="auto"/>
        </w:rPr>
        <w:t>Performance Restricted Stock Unit Grant Notice</w:t>
      </w:r>
      <w:r>
        <w:rPr>
          <w:rFonts w:ascii="Arial" w:cs="Arial" w:eastAsia="Arial" w:hAnsi="Arial"/>
          <w:sz w:val="18"/>
          <w:szCs w:val="18"/>
          <w:color w:val="auto"/>
        </w:rPr>
        <w:t>”), and in the Plan and the Performance Restricted Stock Unit Award Agreement (the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both of which are attached hereto and incorporated herein in their entirety. Capitalized terms not explicitly defined herein shall have the meanings set forth in the Plan or the Award Agreement. In the event of any conflict between the terms in this Performance Restricted Stock Unit Grant Notice or the Award Agreement and the Plan, the terms of the Plan shall control.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ind w:left="880"/>
              <w:spacing w:after="0"/>
              <w:rPr>
                <w:sz w:val="20"/>
                <w:szCs w:val="20"/>
                <w:color w:val="auto"/>
              </w:rPr>
            </w:pPr>
            <w:r>
              <w:rPr>
                <w:rFonts w:ascii="Arial" w:cs="Arial" w:eastAsia="Arial" w:hAnsi="Arial"/>
                <w:sz w:val="18"/>
                <w:szCs w:val="18"/>
                <w:color w:val="auto"/>
              </w:rPr>
              <w:t>Participant:</w:t>
            </w: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tcPr>
          <w:p>
            <w:pPr>
              <w:ind w:left="880"/>
              <w:spacing w:after="0"/>
              <w:rPr>
                <w:sz w:val="20"/>
                <w:szCs w:val="20"/>
                <w:color w:val="auto"/>
              </w:rPr>
            </w:pPr>
            <w:r>
              <w:rPr>
                <w:rFonts w:ascii="Arial" w:cs="Arial" w:eastAsia="Arial" w:hAnsi="Arial"/>
                <w:sz w:val="18"/>
                <w:szCs w:val="18"/>
                <w:color w:val="auto"/>
                <w:w w:val="97"/>
              </w:rPr>
              <w:t>Date of Grant:</w:t>
            </w: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gridSpan w:val="3"/>
          </w:tcPr>
          <w:p>
            <w:pPr>
              <w:ind w:left="880"/>
              <w:spacing w:after="0"/>
              <w:rPr>
                <w:sz w:val="20"/>
                <w:szCs w:val="20"/>
                <w:color w:val="auto"/>
              </w:rPr>
            </w:pPr>
            <w:r>
              <w:rPr>
                <w:rFonts w:ascii="Arial" w:cs="Arial" w:eastAsia="Arial" w:hAnsi="Arial"/>
                <w:sz w:val="18"/>
                <w:szCs w:val="18"/>
                <w:color w:val="auto"/>
              </w:rPr>
              <w:t>Number of Performance Restricted Stock Units:</w:t>
            </w: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200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8" w:lineRule="exact"/>
        <w:rPr>
          <w:sz w:val="20"/>
          <w:szCs w:val="20"/>
          <w:color w:val="auto"/>
        </w:rPr>
      </w:pPr>
    </w:p>
    <w:p>
      <w:pPr>
        <w:ind w:left="2200" w:right="20" w:hanging="2199"/>
        <w:spacing w:after="0" w:line="263" w:lineRule="auto"/>
        <w:tabs>
          <w:tab w:leader="none" w:pos="218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Subject to any Capitalization Adjustment, one share of Common Stock (or its cash equivalent, at the discretion of the Company) will be issued for each Performance Restricted Stock Unit that vests at the time set forth in Section 6 of the Award Agreement.</w:t>
      </w:r>
    </w:p>
    <w:p>
      <w:pPr>
        <w:spacing w:after="0" w:line="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Performance Restricted Stock Unit Grant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Award Agreement and the Plan. Participant further acknowledges that as of the Date of Grant, this Performance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this Performance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EURONETICS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24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gridSpan w:val="2"/>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140" w:type="dxa"/>
            <w:vAlign w:val="bottom"/>
            <w:vMerge w:val="restart"/>
          </w:tcPr>
          <w:p>
            <w:pPr>
              <w:spacing w:after="0"/>
              <w:rPr>
                <w:sz w:val="18"/>
                <w:szCs w:val="18"/>
                <w:color w:val="auto"/>
              </w:rPr>
            </w:pPr>
          </w:p>
        </w:tc>
        <w:tc>
          <w:tcPr>
            <w:tcW w:w="4020" w:type="dxa"/>
            <w:vAlign w:val="bottom"/>
            <w:tcBorders>
              <w:bottom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80" w:type="dxa"/>
            <w:vAlign w:val="bottom"/>
            <w:gridSpan w:val="2"/>
          </w:tcPr>
          <w:p>
            <w:pPr>
              <w:spacing w:after="0"/>
              <w:rPr>
                <w:sz w:val="20"/>
                <w:szCs w:val="20"/>
                <w:color w:val="auto"/>
              </w:rPr>
            </w:pPr>
            <w:r>
              <w:rPr>
                <w:rFonts w:ascii="Arial" w:cs="Arial" w:eastAsia="Arial" w:hAnsi="Arial"/>
                <w:sz w:val="18"/>
                <w:szCs w:val="18"/>
                <w:color w:val="auto"/>
              </w:rPr>
              <w:t>By:</w:t>
            </w:r>
          </w:p>
        </w:tc>
        <w:tc>
          <w:tcPr>
            <w:tcW w:w="2400" w:type="dxa"/>
            <w:vAlign w:val="bottom"/>
          </w:tcPr>
          <w:p>
            <w:pPr>
              <w:ind w:left="360"/>
              <w:spacing w:after="0"/>
              <w:rPr>
                <w:sz w:val="20"/>
                <w:szCs w:val="20"/>
                <w:color w:val="auto"/>
              </w:rPr>
            </w:pPr>
            <w:r>
              <w:rPr>
                <w:rFonts w:ascii="Arial" w:cs="Arial" w:eastAsia="Arial" w:hAnsi="Arial"/>
                <w:sz w:val="18"/>
                <w:szCs w:val="18"/>
                <w:color w:val="auto"/>
              </w:rPr>
              <w:t>Signature</w:t>
            </w:r>
          </w:p>
        </w:tc>
        <w:tc>
          <w:tcPr>
            <w:tcW w:w="3140" w:type="dxa"/>
            <w:vAlign w:val="bottom"/>
            <w:vMerge w:val="continue"/>
          </w:tcPr>
          <w:p>
            <w:pPr>
              <w:spacing w:after="0"/>
              <w:rPr>
                <w:sz w:val="19"/>
                <w:szCs w:val="19"/>
                <w:color w:val="auto"/>
              </w:rPr>
            </w:pPr>
          </w:p>
        </w:tc>
        <w:tc>
          <w:tcPr>
            <w:tcW w:w="40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9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9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w:t>
            </w:r>
          </w:p>
        </w:tc>
        <w:tc>
          <w:tcPr>
            <w:tcW w:w="9560" w:type="dxa"/>
            <w:vAlign w:val="bottom"/>
            <w:gridSpan w:val="4"/>
          </w:tcPr>
          <w:p>
            <w:pPr>
              <w:ind w:left="380"/>
              <w:spacing w:after="0"/>
              <w:rPr>
                <w:sz w:val="20"/>
                <w:szCs w:val="20"/>
                <w:color w:val="auto"/>
              </w:rPr>
            </w:pPr>
            <w:r>
              <w:rPr>
                <w:rFonts w:ascii="Arial" w:cs="Arial" w:eastAsia="Arial" w:hAnsi="Arial"/>
                <w:sz w:val="18"/>
                <w:szCs w:val="18"/>
                <w:color w:val="auto"/>
              </w:rPr>
              <w:t>Award Agreement and 2018 Equity Incentive Plan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ERFORMANCE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30"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Pursuant to the Performance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Performance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Neuronetics,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Performance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pursuant to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Performance Restricted Stock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72" w:lineRule="exact"/>
        <w:rPr>
          <w:sz w:val="20"/>
          <w:szCs w:val="20"/>
          <w:color w:val="auto"/>
        </w:rPr>
      </w:pPr>
    </w:p>
    <w:p>
      <w:pPr>
        <w:jc w:val="both"/>
        <w:ind w:firstLine="872"/>
        <w:spacing w:after="0" w:line="239" w:lineRule="auto"/>
        <w:tabs>
          <w:tab w:leader="none" w:pos="1674" w:val="left"/>
        </w:tabs>
        <w:numPr>
          <w:ilvl w:val="0"/>
          <w:numId w:val="30"/>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RANT OF THE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w:t>
      </w:r>
      <w:r>
        <w:rPr>
          <w:rFonts w:ascii="Arial" w:cs="Arial" w:eastAsia="Arial" w:hAnsi="Arial"/>
          <w:sz w:val="20"/>
          <w:szCs w:val="20"/>
          <w:color w:val="auto"/>
        </w:rPr>
        <w:t>This Award represents the right to be issued on a future date one (1) share of Common Stock for</w:t>
      </w:r>
      <w:r>
        <w:rPr>
          <w:rFonts w:ascii="Arial" w:cs="Arial" w:eastAsia="Arial" w:hAnsi="Arial"/>
          <w:sz w:val="20"/>
          <w:szCs w:val="20"/>
          <w:b w:val="1"/>
          <w:bCs w:val="1"/>
          <w:color w:val="auto"/>
        </w:rPr>
        <w:t xml:space="preserve"> </w:t>
      </w:r>
      <w:r>
        <w:rPr>
          <w:rFonts w:ascii="Arial" w:cs="Arial" w:eastAsia="Arial" w:hAnsi="Arial"/>
          <w:sz w:val="20"/>
          <w:szCs w:val="20"/>
          <w:color w:val="auto"/>
        </w:rPr>
        <w:t>each Performance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20"/>
          <w:szCs w:val="20"/>
          <w:b w:val="1"/>
          <w:bCs w:val="1"/>
          <w:i w:val="1"/>
          <w:iCs w:val="1"/>
          <w:color w:val="auto"/>
        </w:rPr>
        <w:t>Account</w:t>
      </w:r>
      <w:r>
        <w:rPr>
          <w:rFonts w:ascii="Arial" w:cs="Arial" w:eastAsia="Arial" w:hAnsi="Arial"/>
          <w:sz w:val="20"/>
          <w:szCs w:val="20"/>
          <w:color w:val="auto"/>
        </w:rPr>
        <w:t>”) the number of Performance Restricted Stock Units/shares of Common Stock subject to the Award. Notwithstanding the foregoing, the Company reserves the right to issue you the cash equivalent of Common Stock, in part or in full satisfaction of the delivery of Common Stock in connection with the vesting of the Performance Restricted Stock Units, and, to the extent applicable, references in this Agreement and the Grant Notice to Common Stock issuable in connection with your Performance Restricted Stock Units will include the potential issuance of its cash equivalent pursuant to such right. This Award was granted in consideration of your services to the Company.</w:t>
      </w:r>
    </w:p>
    <w:p>
      <w:pPr>
        <w:spacing w:after="0" w:line="210"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30"/>
        </w:numPr>
        <w:rPr>
          <w:rFonts w:ascii="Arial" w:cs="Arial" w:eastAsia="Arial" w:hAnsi="Arial"/>
          <w:sz w:val="22"/>
          <w:szCs w:val="22"/>
          <w:b w:val="1"/>
          <w:bCs w:val="1"/>
          <w:color w:val="auto"/>
        </w:rPr>
      </w:pPr>
      <w:r>
        <w:rPr>
          <w:rFonts w:ascii="Arial" w:cs="Arial" w:eastAsia="Arial" w:hAnsi="Arial"/>
          <w:sz w:val="20"/>
          <w:szCs w:val="20"/>
          <w:b w:val="1"/>
          <w:bCs w:val="1"/>
          <w:color w:val="auto"/>
        </w:rPr>
        <w:t>V</w:t>
      </w:r>
      <w:r>
        <w:rPr>
          <w:rFonts w:ascii="Arial" w:cs="Arial" w:eastAsia="Arial" w:hAnsi="Arial"/>
          <w:sz w:val="13"/>
          <w:szCs w:val="13"/>
          <w:b w:val="1"/>
          <w:bCs w:val="1"/>
          <w:color w:val="auto"/>
        </w:rPr>
        <w:t>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limitations contained herein, your Award will vest, if at all, in accordance with the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 provided in the Grant Notice. Vesting will cease upon the termination of your Continuous Service and the Performance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w:t>
      </w:r>
    </w:p>
    <w:p>
      <w:pPr>
        <w:spacing w:after="0" w:line="204"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30"/>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UMBER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of Performance Restricted Stock Units subject to your Award may be adjusted from</w:t>
      </w:r>
      <w:r>
        <w:rPr>
          <w:rFonts w:ascii="Arial" w:cs="Arial" w:eastAsia="Arial" w:hAnsi="Arial"/>
          <w:sz w:val="20"/>
          <w:szCs w:val="20"/>
          <w:b w:val="1"/>
          <w:bCs w:val="1"/>
          <w:color w:val="auto"/>
        </w:rPr>
        <w:t xml:space="preserve"> </w:t>
      </w:r>
      <w:r>
        <w:rPr>
          <w:rFonts w:ascii="Arial" w:cs="Arial" w:eastAsia="Arial" w:hAnsi="Arial"/>
          <w:sz w:val="20"/>
          <w:szCs w:val="20"/>
          <w:color w:val="auto"/>
        </w:rPr>
        <w:t>time to time for Capitalization Adjustments, as provided in the Plan. Any additional Performance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Performance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203" w:lineRule="exact"/>
        <w:rPr>
          <w:rFonts w:ascii="Arial" w:cs="Arial" w:eastAsia="Arial" w:hAnsi="Arial"/>
          <w:sz w:val="22"/>
          <w:szCs w:val="22"/>
          <w:b w:val="1"/>
          <w:bCs w:val="1"/>
          <w:color w:val="auto"/>
        </w:rPr>
      </w:pPr>
    </w:p>
    <w:p>
      <w:pPr>
        <w:jc w:val="both"/>
        <w:ind w:firstLine="872"/>
        <w:spacing w:after="0" w:line="259" w:lineRule="auto"/>
        <w:tabs>
          <w:tab w:leader="none" w:pos="1674" w:val="left"/>
        </w:tabs>
        <w:numPr>
          <w:ilvl w:val="0"/>
          <w:numId w:val="30"/>
        </w:numPr>
        <w:rPr>
          <w:rFonts w:ascii="Arial" w:cs="Arial" w:eastAsia="Arial" w:hAnsi="Arial"/>
          <w:sz w:val="20"/>
          <w:szCs w:val="20"/>
          <w:b w:val="1"/>
          <w:bCs w:val="1"/>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ECURITIES</w:t>
      </w:r>
      <w:r>
        <w:rPr>
          <w:rFonts w:ascii="Arial" w:cs="Arial" w:eastAsia="Arial" w:hAnsi="Arial"/>
          <w:sz w:val="19"/>
          <w:szCs w:val="19"/>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9"/>
          <w:szCs w:val="19"/>
          <w:color w:val="auto"/>
        </w:rPr>
        <w:t>. You may not be issued any Common Stock under your Award unless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Performance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both"/>
        <w:ind w:left="-872" w:firstLine="872"/>
        <w:spacing w:after="0"/>
        <w:tabs>
          <w:tab w:leader="none" w:pos="802"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RANSFER</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ESTRICTIONS</w:t>
      </w:r>
      <w:r>
        <w:rPr>
          <w:rFonts w:ascii="Arial" w:cs="Arial" w:eastAsia="Arial" w:hAnsi="Arial"/>
          <w:sz w:val="20"/>
          <w:szCs w:val="20"/>
          <w:color w:val="auto"/>
        </w:rPr>
        <w:t>. Prior to the time that shares of Common Stock have been delivered to you, you may not</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pledge, sell or otherwise dispose of this Award or the shares issuable in respect of your Award, except as expressly provided in this Section 5. For example, you may not use shares that may be issued in respect of your Performance Restricted Stock Units as security for a loan. The restrictions on transfer set forth herein will lapse upon delivery to you of shares in respect of your vested Performance Restricted Stock Units.</w:t>
      </w:r>
    </w:p>
    <w:p>
      <w:pPr>
        <w:spacing w:after="0" w:line="190" w:lineRule="exact"/>
        <w:rPr>
          <w:rFonts w:ascii="Arial" w:cs="Arial" w:eastAsia="Arial" w:hAnsi="Arial"/>
          <w:sz w:val="22"/>
          <w:szCs w:val="22"/>
          <w:b w:val="1"/>
          <w:bCs w:val="1"/>
          <w:color w:val="auto"/>
        </w:rPr>
      </w:pPr>
    </w:p>
    <w:p>
      <w:pPr>
        <w:jc w:val="both"/>
        <w:ind w:left="-872" w:right="20" w:firstLine="1735"/>
        <w:spacing w:after="0" w:line="253" w:lineRule="auto"/>
        <w:tabs>
          <w:tab w:leader="none" w:pos="1734" w:val="left"/>
        </w:tabs>
        <w:numPr>
          <w:ilvl w:val="1"/>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Death. </w:t>
      </w:r>
      <w:r>
        <w:rPr>
          <w:rFonts w:ascii="Arial" w:cs="Arial" w:eastAsia="Arial" w:hAnsi="Arial"/>
          <w:sz w:val="20"/>
          <w:szCs w:val="20"/>
          <w:color w:val="auto"/>
        </w:rPr>
        <w:t>Your Award is transferable by will and by the laws of descent and distribution. At your death,</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of your Award will cease and your executor or administrator of your estate shall be entitled to receive, on behalf of your estate, any Common Stock or other consideration that vested but was not issued before your death.</w:t>
      </w:r>
    </w:p>
    <w:p>
      <w:pPr>
        <w:spacing w:after="0" w:line="177" w:lineRule="exact"/>
        <w:rPr>
          <w:rFonts w:ascii="Arial" w:cs="Arial" w:eastAsia="Arial" w:hAnsi="Arial"/>
          <w:sz w:val="20"/>
          <w:szCs w:val="20"/>
          <w:b w:val="1"/>
          <w:bCs w:val="1"/>
          <w:color w:val="auto"/>
        </w:rPr>
      </w:pPr>
    </w:p>
    <w:p>
      <w:pPr>
        <w:jc w:val="both"/>
        <w:ind w:left="-872" w:firstLine="1735"/>
        <w:spacing w:after="0" w:line="275" w:lineRule="auto"/>
        <w:tabs>
          <w:tab w:leader="none" w:pos="1746"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75" w:lineRule="exact"/>
        <w:rPr>
          <w:rFonts w:ascii="Arial" w:cs="Arial" w:eastAsia="Arial" w:hAnsi="Arial"/>
          <w:sz w:val="18"/>
          <w:szCs w:val="18"/>
          <w:b w:val="1"/>
          <w:bCs w:val="1"/>
          <w:color w:val="auto"/>
        </w:rPr>
      </w:pPr>
    </w:p>
    <w:p>
      <w:pPr>
        <w:ind w:left="808" w:hanging="808"/>
        <w:spacing w:after="0"/>
        <w:tabs>
          <w:tab w:leader="none" w:pos="808"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ATE OF</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SSUANCE</w:t>
      </w:r>
      <w:r>
        <w:rPr>
          <w:rFonts w:ascii="Arial" w:cs="Arial" w:eastAsia="Arial" w:hAnsi="Arial"/>
          <w:sz w:val="20"/>
          <w:szCs w:val="20"/>
          <w:b w:val="1"/>
          <w:bCs w:val="1"/>
          <w:color w:val="auto"/>
        </w:rPr>
        <w:t>.</w:t>
      </w:r>
    </w:p>
    <w:p>
      <w:pPr>
        <w:spacing w:after="0" w:line="225" w:lineRule="exact"/>
        <w:rPr>
          <w:rFonts w:ascii="Arial" w:cs="Arial" w:eastAsia="Arial" w:hAnsi="Arial"/>
          <w:sz w:val="22"/>
          <w:szCs w:val="22"/>
          <w:b w:val="1"/>
          <w:bCs w:val="1"/>
          <w:color w:val="auto"/>
        </w:rPr>
      </w:pPr>
    </w:p>
    <w:p>
      <w:pPr>
        <w:jc w:val="both"/>
        <w:ind w:left="-872" w:firstLine="1735"/>
        <w:spacing w:after="0" w:line="254" w:lineRule="auto"/>
        <w:tabs>
          <w:tab w:leader="none" w:pos="1777" w:val="left"/>
        </w:tabs>
        <w:numPr>
          <w:ilvl w:val="1"/>
          <w:numId w:val="31"/>
        </w:numPr>
        <w:rPr>
          <w:rFonts w:ascii="Arial" w:cs="Arial" w:eastAsia="Arial" w:hAnsi="Arial"/>
          <w:sz w:val="22"/>
          <w:szCs w:val="22"/>
          <w:b w:val="1"/>
          <w:bCs w:val="1"/>
          <w:color w:val="auto"/>
        </w:rPr>
      </w:pPr>
      <w:r>
        <w:rPr>
          <w:rFonts w:ascii="Arial" w:cs="Arial" w:eastAsia="Arial" w:hAnsi="Arial"/>
          <w:sz w:val="19"/>
          <w:szCs w:val="19"/>
          <w:color w:val="auto"/>
        </w:rPr>
        <w:t>The issuance of shares in respect of the Performance Restricted Stock Units is intended to comply with Treasury Regulations Section 1.409A-1(b)(4) and will be construed and administered in such a manner. Subject to the satisfaction of the Withholding Obligation set forth in Section 11 of this Agreement, in the event one or more Performance Restricted Stock Units vests, the Company shall issue to you one (1) share of Common Stock for each Performance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9"/>
          <w:szCs w:val="19"/>
          <w:b w:val="1"/>
          <w:bCs w:val="1"/>
          <w:i w:val="1"/>
          <w:iCs w:val="1"/>
          <w:color w:val="auto"/>
        </w:rPr>
        <w:t>Original Issuance Date</w:t>
      </w:r>
      <w:r>
        <w:rPr>
          <w:rFonts w:ascii="Arial" w:cs="Arial" w:eastAsia="Arial" w:hAnsi="Arial"/>
          <w:sz w:val="19"/>
          <w:szCs w:val="19"/>
          <w:color w:val="auto"/>
        </w:rPr>
        <w:t>”.</w:t>
      </w:r>
    </w:p>
    <w:p>
      <w:pPr>
        <w:spacing w:after="0" w:line="209" w:lineRule="exact"/>
        <w:rPr>
          <w:rFonts w:ascii="Arial" w:cs="Arial" w:eastAsia="Arial" w:hAnsi="Arial"/>
          <w:sz w:val="22"/>
          <w:szCs w:val="22"/>
          <w:b w:val="1"/>
          <w:bCs w:val="1"/>
          <w:color w:val="auto"/>
        </w:rPr>
      </w:pPr>
    </w:p>
    <w:p>
      <w:pPr>
        <w:ind w:left="-872" w:firstLine="1735"/>
        <w:spacing w:after="0" w:line="239" w:lineRule="auto"/>
        <w:tabs>
          <w:tab w:leader="none" w:pos="1790" w:val="left"/>
        </w:tabs>
        <w:numPr>
          <w:ilvl w:val="1"/>
          <w:numId w:val="31"/>
        </w:numPr>
        <w:rPr>
          <w:rFonts w:ascii="Arial" w:cs="Arial" w:eastAsia="Arial" w:hAnsi="Arial"/>
          <w:sz w:val="23"/>
          <w:szCs w:val="23"/>
          <w:b w:val="1"/>
          <w:bCs w:val="1"/>
          <w:color w:val="auto"/>
        </w:rPr>
      </w:pPr>
      <w:r>
        <w:rPr>
          <w:rFonts w:ascii="Arial" w:cs="Arial" w:eastAsia="Arial" w:hAnsi="Arial"/>
          <w:sz w:val="20"/>
          <w:szCs w:val="20"/>
          <w:color w:val="auto"/>
        </w:rPr>
        <w:t>If the Original Issuance Date falls on a date that is not a business day, delivery shall instead occur on the next following business day. In addition, if:</w:t>
      </w:r>
    </w:p>
    <w:p>
      <w:pPr>
        <w:spacing w:after="0" w:line="196" w:lineRule="exact"/>
        <w:rPr>
          <w:rFonts w:ascii="Arial" w:cs="Arial" w:eastAsia="Arial" w:hAnsi="Arial"/>
          <w:sz w:val="23"/>
          <w:szCs w:val="23"/>
          <w:b w:val="1"/>
          <w:bCs w:val="1"/>
          <w:color w:val="auto"/>
        </w:rPr>
      </w:pPr>
    </w:p>
    <w:p>
      <w:pPr>
        <w:jc w:val="both"/>
        <w:ind w:left="-872" w:firstLine="2600"/>
        <w:spacing w:after="0" w:line="260" w:lineRule="auto"/>
        <w:tabs>
          <w:tab w:leader="none" w:pos="2555" w:val="left"/>
        </w:tabs>
        <w:numPr>
          <w:ilvl w:val="2"/>
          <w:numId w:val="31"/>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and</w:t>
      </w:r>
    </w:p>
    <w:p>
      <w:pPr>
        <w:spacing w:after="0" w:line="180" w:lineRule="exact"/>
        <w:rPr>
          <w:rFonts w:ascii="Arial" w:cs="Arial" w:eastAsia="Arial" w:hAnsi="Arial"/>
          <w:sz w:val="19"/>
          <w:szCs w:val="19"/>
          <w:b w:val="1"/>
          <w:bCs w:val="1"/>
          <w:color w:val="auto"/>
        </w:rPr>
      </w:pPr>
    </w:p>
    <w:p>
      <w:pPr>
        <w:jc w:val="both"/>
        <w:ind w:left="-872" w:firstLine="2600"/>
        <w:spacing w:after="0" w:line="243" w:lineRule="auto"/>
        <w:tabs>
          <w:tab w:leader="none" w:pos="2610" w:val="left"/>
        </w:tabs>
        <w:numPr>
          <w:ilvl w:val="2"/>
          <w:numId w:val="31"/>
        </w:numPr>
        <w:rPr>
          <w:rFonts w:ascii="Arial" w:cs="Arial" w:eastAsia="Arial" w:hAnsi="Arial"/>
          <w:sz w:val="20"/>
          <w:szCs w:val="20"/>
          <w:b w:val="1"/>
          <w:bCs w:val="1"/>
          <w:color w:val="auto"/>
        </w:rPr>
      </w:pPr>
      <w:r>
        <w:rPr>
          <w:rFonts w:ascii="Arial" w:cs="Arial" w:eastAsia="Arial" w:hAnsi="Arial"/>
          <w:sz w:val="20"/>
          <w:szCs w:val="20"/>
          <w:color w:val="auto"/>
        </w:rPr>
        <w:t xml:space="preserve">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 </w:t>
      </w:r>
      <w:r>
        <w:rPr>
          <w:rFonts w:ascii="Arial" w:cs="Arial" w:eastAsia="Arial" w:hAnsi="Arial"/>
          <w:sz w:val="20"/>
          <w:szCs w:val="20"/>
          <w:u w:val="single" w:color="auto"/>
          <w:color w:val="auto"/>
        </w:rPr>
        <w:t>then</w:t>
      </w:r>
      <w:r>
        <w:rPr>
          <w:rFonts w:ascii="Arial" w:cs="Arial" w:eastAsia="Arial" w:hAnsi="Arial"/>
          <w:sz w:val="20"/>
          <w:szCs w:val="20"/>
          <w:color w:val="auto"/>
        </w:rPr>
        <w:t xml:space="preserve"> the shares that would otherwise be issued to you on the Original Issuance Date will not be delivered on such Original Issuance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135255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130" w:right="339" w:bottom="1440" w:gutter="0" w:footer="0" w:header="0"/>
        </w:sectPr>
      </w:pPr>
    </w:p>
    <w:bookmarkStart w:id="45" w:name="page46"/>
    <w:bookmarkEnd w:id="45"/>
    <w:p>
      <w:pPr>
        <w:jc w:val="both"/>
        <w:spacing w:after="0" w:line="243" w:lineRule="auto"/>
        <w:rPr>
          <w:sz w:val="20"/>
          <w:szCs w:val="20"/>
          <w:color w:val="auto"/>
        </w:rPr>
      </w:pPr>
      <w:r>
        <w:rPr>
          <w:rFonts w:ascii="Arial" w:cs="Arial" w:eastAsia="Arial" w:hAnsi="Arial"/>
          <w:sz w:val="20"/>
          <w:szCs w:val="20"/>
          <w:color w:val="auto"/>
        </w:rPr>
        <w:t xml:space="preserve">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20"/>
          <w:szCs w:val="20"/>
          <w:u w:val="single" w:color="auto"/>
          <w:color w:val="auto"/>
        </w:rPr>
        <w:t>if and only if</w:t>
      </w:r>
      <w:r>
        <w:rPr>
          <w:rFonts w:ascii="Arial" w:cs="Arial" w:eastAsia="Arial" w:hAnsi="Arial"/>
          <w:sz w:val="20"/>
          <w:szCs w:val="20"/>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224" w:lineRule="exact"/>
        <w:rPr>
          <w:sz w:val="20"/>
          <w:szCs w:val="20"/>
          <w:color w:val="auto"/>
        </w:rPr>
      </w:pPr>
    </w:p>
    <w:p>
      <w:pPr>
        <w:ind w:left="2640" w:hanging="905"/>
        <w:spacing w:after="0"/>
        <w:tabs>
          <w:tab w:leader="none" w:pos="2640" w:val="left"/>
        </w:tabs>
        <w:numPr>
          <w:ilvl w:val="0"/>
          <w:numId w:val="32"/>
        </w:numPr>
        <w:rPr>
          <w:rFonts w:ascii="Arial" w:cs="Arial" w:eastAsia="Arial" w:hAnsi="Arial"/>
          <w:sz w:val="21"/>
          <w:szCs w:val="21"/>
          <w:b w:val="1"/>
          <w:bCs w:val="1"/>
          <w:color w:val="auto"/>
        </w:rPr>
      </w:pPr>
      <w:r>
        <w:rPr>
          <w:rFonts w:ascii="Arial" w:cs="Arial" w:eastAsia="Arial" w:hAnsi="Arial"/>
          <w:sz w:val="18"/>
          <w:szCs w:val="18"/>
          <w:color w:val="auto"/>
        </w:rPr>
        <w:t>The form of delivery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by the Company.</w:t>
      </w:r>
    </w:p>
    <w:p>
      <w:pPr>
        <w:spacing w:after="0" w:line="207" w:lineRule="exact"/>
        <w:rPr>
          <w:sz w:val="20"/>
          <w:szCs w:val="20"/>
          <w:color w:val="auto"/>
        </w:rPr>
      </w:pPr>
    </w:p>
    <w:p>
      <w:pPr>
        <w:jc w:val="both"/>
        <w:ind w:firstLine="872"/>
        <w:spacing w:after="0" w:line="286" w:lineRule="auto"/>
        <w:tabs>
          <w:tab w:leader="none" w:pos="1674" w:val="left"/>
        </w:tabs>
        <w:numPr>
          <w:ilvl w:val="0"/>
          <w:numId w:val="33"/>
        </w:numPr>
        <w:rPr>
          <w:rFonts w:ascii="Arial" w:cs="Arial" w:eastAsia="Arial" w:hAnsi="Arial"/>
          <w:sz w:val="19"/>
          <w:szCs w:val="19"/>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receive no benefit or adjustment to your Award with respect to any cash dividend, stock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64" w:lineRule="exact"/>
        <w:rPr>
          <w:rFonts w:ascii="Arial" w:cs="Arial" w:eastAsia="Arial" w:hAnsi="Arial"/>
          <w:sz w:val="19"/>
          <w:szCs w:val="19"/>
          <w:b w:val="1"/>
          <w:bCs w:val="1"/>
          <w:color w:val="auto"/>
        </w:rPr>
      </w:pPr>
    </w:p>
    <w:p>
      <w:pPr>
        <w:ind w:firstLine="872"/>
        <w:spacing w:after="0" w:line="243" w:lineRule="auto"/>
        <w:tabs>
          <w:tab w:leader="none" w:pos="1674" w:val="left"/>
        </w:tabs>
        <w:numPr>
          <w:ilvl w:val="0"/>
          <w:numId w:val="33"/>
        </w:numPr>
        <w:rPr>
          <w:rFonts w:ascii="Arial" w:cs="Arial" w:eastAsia="Arial" w:hAnsi="Arial"/>
          <w:sz w:val="22"/>
          <w:szCs w:val="22"/>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ESTRICTIVE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EGENDS</w:t>
      </w:r>
      <w:r>
        <w:rPr>
          <w:rFonts w:ascii="Arial" w:cs="Arial" w:eastAsia="Arial" w:hAnsi="Arial"/>
          <w:sz w:val="20"/>
          <w:szCs w:val="20"/>
          <w:b w:val="1"/>
          <w:bCs w:val="1"/>
          <w:color w:val="auto"/>
        </w:rPr>
        <w:t xml:space="preserve">. </w:t>
      </w:r>
      <w:r>
        <w:rPr>
          <w:rFonts w:ascii="Arial" w:cs="Arial" w:eastAsia="Arial" w:hAnsi="Arial"/>
          <w:sz w:val="20"/>
          <w:szCs w:val="20"/>
          <w:color w:val="auto"/>
        </w:rPr>
        <w:t>The shares of Common Stock issued in respect of your Award shall be endorsed with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legends as determined by the Company.</w:t>
      </w:r>
    </w:p>
    <w:p>
      <w:pPr>
        <w:spacing w:after="0" w:line="199"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33"/>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XECUTION OF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and agree that the manner selected by the Company by which you</w:t>
      </w:r>
      <w:r>
        <w:rPr>
          <w:rFonts w:ascii="Arial" w:cs="Arial" w:eastAsia="Arial" w:hAnsi="Arial"/>
          <w:sz w:val="20"/>
          <w:szCs w:val="20"/>
          <w:b w:val="1"/>
          <w:bCs w:val="1"/>
          <w:color w:val="auto"/>
        </w:rPr>
        <w:t xml:space="preserve"> </w:t>
      </w:r>
      <w:r>
        <w:rPr>
          <w:rFonts w:ascii="Arial" w:cs="Arial" w:eastAsia="Arial" w:hAnsi="Arial"/>
          <w:sz w:val="20"/>
          <w:szCs w:val="20"/>
          <w:color w:val="auto"/>
        </w:rPr>
        <w:t>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04" w:lineRule="exact"/>
        <w:rPr>
          <w:rFonts w:ascii="Arial" w:cs="Arial" w:eastAsia="Arial" w:hAnsi="Arial"/>
          <w:sz w:val="22"/>
          <w:szCs w:val="22"/>
          <w:b w:val="1"/>
          <w:bCs w:val="1"/>
          <w:color w:val="auto"/>
        </w:rPr>
      </w:pPr>
    </w:p>
    <w:p>
      <w:pPr>
        <w:ind w:left="1780" w:hanging="908"/>
        <w:spacing w:after="0"/>
        <w:tabs>
          <w:tab w:leader="none" w:pos="1780" w:val="left"/>
        </w:tabs>
        <w:numPr>
          <w:ilvl w:val="0"/>
          <w:numId w:val="33"/>
        </w:numPr>
        <w:rPr>
          <w:rFonts w:ascii="Arial" w:cs="Arial" w:eastAsia="Arial" w:hAnsi="Arial"/>
          <w:sz w:val="22"/>
          <w:szCs w:val="22"/>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WARD NOT A</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0"/>
          <w:szCs w:val="20"/>
          <w:color w:val="auto"/>
        </w:rPr>
        <w:t>.</w:t>
      </w:r>
    </w:p>
    <w:p>
      <w:pPr>
        <w:spacing w:after="0" w:line="225" w:lineRule="exact"/>
        <w:rPr>
          <w:rFonts w:ascii="Arial" w:cs="Arial" w:eastAsia="Arial" w:hAnsi="Arial"/>
          <w:sz w:val="22"/>
          <w:szCs w:val="22"/>
          <w:b w:val="1"/>
          <w:bCs w:val="1"/>
          <w:color w:val="auto"/>
        </w:rPr>
      </w:pPr>
    </w:p>
    <w:p>
      <w:pPr>
        <w:jc w:val="both"/>
        <w:ind w:firstLine="1735"/>
        <w:spacing w:after="0" w:line="269" w:lineRule="auto"/>
        <w:tabs>
          <w:tab w:leader="none" w:pos="2648" w:val="left"/>
        </w:tabs>
        <w:numPr>
          <w:ilvl w:val="1"/>
          <w:numId w:val="33"/>
        </w:numPr>
        <w:rPr>
          <w:rFonts w:ascii="Arial" w:cs="Arial" w:eastAsia="Arial" w:hAnsi="Arial"/>
          <w:sz w:val="21"/>
          <w:szCs w:val="21"/>
          <w:b w:val="1"/>
          <w:bCs w:val="1"/>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200" w:lineRule="exact"/>
        <w:rPr>
          <w:rFonts w:ascii="Arial" w:cs="Arial" w:eastAsia="Arial" w:hAnsi="Arial"/>
          <w:sz w:val="21"/>
          <w:szCs w:val="21"/>
          <w:b w:val="1"/>
          <w:bCs w:val="1"/>
          <w:color w:val="auto"/>
        </w:rPr>
      </w:pPr>
    </w:p>
    <w:p>
      <w:pPr>
        <w:jc w:val="both"/>
        <w:ind w:firstLine="1735"/>
        <w:spacing w:after="0" w:line="268" w:lineRule="auto"/>
        <w:tabs>
          <w:tab w:leader="none" w:pos="2661" w:val="left"/>
        </w:tabs>
        <w:numPr>
          <w:ilvl w:val="1"/>
          <w:numId w:val="33"/>
        </w:numPr>
        <w:rPr>
          <w:rFonts w:ascii="Arial" w:cs="Arial" w:eastAsia="Arial" w:hAnsi="Arial"/>
          <w:sz w:val="21"/>
          <w:szCs w:val="21"/>
          <w:b w:val="1"/>
          <w:bCs w:val="1"/>
          <w:color w:val="auto"/>
        </w:rPr>
      </w:pPr>
      <w:r>
        <w:rPr>
          <w:rFonts w:ascii="Arial" w:cs="Arial" w:eastAsia="Arial" w:hAnsi="Arial"/>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ind w:left="1780" w:hanging="908"/>
        <w:spacing w:after="0"/>
        <w:tabs>
          <w:tab w:leader="none" w:pos="1780" w:val="left"/>
        </w:tabs>
        <w:numPr>
          <w:ilvl w:val="0"/>
          <w:numId w:val="34"/>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60" w:lineRule="auto"/>
        <w:tabs>
          <w:tab w:leader="none" w:pos="2595" w:val="left"/>
        </w:tabs>
        <w:numPr>
          <w:ilvl w:val="1"/>
          <w:numId w:val="34"/>
        </w:numPr>
        <w:rPr>
          <w:rFonts w:ascii="Arial" w:cs="Arial" w:eastAsia="Arial" w:hAnsi="Arial"/>
          <w:sz w:val="19"/>
          <w:szCs w:val="19"/>
          <w:color w:val="auto"/>
        </w:rPr>
      </w:pPr>
      <w:r>
        <w:rPr>
          <w:rFonts w:ascii="Arial" w:cs="Arial" w:eastAsia="Arial" w:hAnsi="Arial"/>
          <w:sz w:val="19"/>
          <w:szCs w:val="19"/>
          <w:color w:val="auto"/>
        </w:rPr>
        <w:t>On each vesting date, and on or before the time you receive a distribution of the shares of Common Stock in respect of your Performance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9"/>
          <w:szCs w:val="19"/>
          <w:b w:val="1"/>
          <w:bCs w:val="1"/>
          <w:i w:val="1"/>
          <w:iCs w:val="1"/>
          <w:color w:val="auto"/>
        </w:rPr>
        <w:t>Withholding Obligation</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1735"/>
        <w:spacing w:after="0" w:line="269" w:lineRule="auto"/>
        <w:tabs>
          <w:tab w:leader="none" w:pos="2606"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By accepting this Award, you acknowledge and agree that the Company or any Affiliate may, in its sole discretion, satisfy all or any portion of the Withholding Obligation relating to your Performance Restricted Stock Units by any of the following means or by a combination of such means: (i) causing you to pay any portion of the Withholding Obligation in cash; (ii) withholding from any compensation otherwise payable to you by the Company; (iii) 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pursuant to this authorization and without further consent, whereby you irrevocably elect to sell a portion of the shares to be delivered in connection with your Performance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Common Stock or any other consideration pursuant to this Award.</w:t>
      </w:r>
    </w:p>
    <w:p>
      <w:pPr>
        <w:spacing w:after="0" w:line="176" w:lineRule="exact"/>
        <w:rPr>
          <w:rFonts w:ascii="Arial" w:cs="Arial" w:eastAsia="Arial" w:hAnsi="Arial"/>
          <w:sz w:val="18"/>
          <w:szCs w:val="18"/>
          <w:color w:val="auto"/>
        </w:rPr>
      </w:pPr>
    </w:p>
    <w:p>
      <w:pPr>
        <w:jc w:val="both"/>
        <w:ind w:firstLine="1735"/>
        <w:spacing w:after="0" w:line="291" w:lineRule="auto"/>
        <w:tabs>
          <w:tab w:leader="none" w:pos="25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59" w:lineRule="exact"/>
        <w:rPr>
          <w:rFonts w:ascii="Arial" w:cs="Arial" w:eastAsia="Arial" w:hAnsi="Arial"/>
          <w:sz w:val="18"/>
          <w:szCs w:val="18"/>
          <w:color w:val="auto"/>
        </w:rPr>
      </w:pPr>
    </w:p>
    <w:p>
      <w:pPr>
        <w:ind w:left="1780" w:hanging="908"/>
        <w:spacing w:after="0"/>
        <w:tabs>
          <w:tab w:leader="none" w:pos="1780" w:val="left"/>
        </w:tabs>
        <w:numPr>
          <w:ilvl w:val="0"/>
          <w:numId w:val="34"/>
        </w:numPr>
        <w:rPr>
          <w:rFonts w:ascii="Arial" w:cs="Arial" w:eastAsia="Arial" w:hAnsi="Arial"/>
          <w:sz w:val="19"/>
          <w:szCs w:val="19"/>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no duty or obligation to minimize the tax consequences to you of this Award</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205" w:lineRule="exact"/>
        <w:rPr>
          <w:sz w:val="20"/>
          <w:szCs w:val="20"/>
          <w:color w:val="auto"/>
        </w:rPr>
      </w:pPr>
    </w:p>
    <w:p>
      <w:pPr>
        <w:jc w:val="both"/>
        <w:ind w:firstLine="872"/>
        <w:spacing w:after="0" w:line="274" w:lineRule="auto"/>
        <w:tabs>
          <w:tab w:leader="none" w:pos="1782" w:val="left"/>
        </w:tabs>
        <w:numPr>
          <w:ilvl w:val="0"/>
          <w:numId w:val="35"/>
        </w:numPr>
        <w:rPr>
          <w:rFonts w:ascii="Arial" w:cs="Arial" w:eastAsia="Arial" w:hAnsi="Arial"/>
          <w:sz w:val="19"/>
          <w:szCs w:val="19"/>
          <w:b w:val="1"/>
          <w:bCs w:val="1"/>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is unfunded, and as a holder of a vested Award, you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jc w:val="both"/>
        <w:ind w:left="-872" w:firstLine="872"/>
        <w:spacing w:after="0"/>
        <w:tabs>
          <w:tab w:leader="none" w:pos="910" w:val="left"/>
        </w:tabs>
        <w:numPr>
          <w:ilvl w:val="0"/>
          <w:numId w:val="36"/>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color w:val="auto"/>
        </w:rPr>
        <w:t>. Any notice or request required or permitted hereunder shall be given in writing (including electronically)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203" w:lineRule="exact"/>
        <w:rPr>
          <w:rFonts w:ascii="Arial" w:cs="Arial" w:eastAsia="Arial" w:hAnsi="Arial"/>
          <w:sz w:val="22"/>
          <w:szCs w:val="22"/>
          <w:b w:val="1"/>
          <w:bCs w:val="1"/>
          <w:color w:val="auto"/>
        </w:rPr>
      </w:pPr>
    </w:p>
    <w:p>
      <w:pPr>
        <w:ind w:left="-872" w:firstLine="872"/>
        <w:spacing w:after="0" w:line="243" w:lineRule="auto"/>
        <w:tabs>
          <w:tab w:leader="none" w:pos="910" w:val="left"/>
        </w:tabs>
        <w:numPr>
          <w:ilvl w:val="0"/>
          <w:numId w:val="36"/>
        </w:numPr>
        <w:rPr>
          <w:rFonts w:ascii="Arial" w:cs="Arial" w:eastAsia="Arial" w:hAnsi="Arial"/>
          <w:sz w:val="22"/>
          <w:szCs w:val="22"/>
          <w:b w:val="1"/>
          <w:bCs w:val="1"/>
          <w:color w:val="auto"/>
        </w:rPr>
      </w:pPr>
      <w:r>
        <w:rPr>
          <w:rFonts w:ascii="Arial" w:cs="Arial" w:eastAsia="Arial" w:hAnsi="Arial"/>
          <w:sz w:val="20"/>
          <w:szCs w:val="20"/>
          <w:b w:val="1"/>
          <w:bCs w:val="1"/>
          <w:color w:val="auto"/>
        </w:rPr>
        <w:t>H</w:t>
      </w:r>
      <w:r>
        <w:rPr>
          <w:rFonts w:ascii="Arial" w:cs="Arial" w:eastAsia="Arial" w:hAnsi="Arial"/>
          <w:sz w:val="13"/>
          <w:szCs w:val="13"/>
          <w:b w:val="1"/>
          <w:bCs w:val="1"/>
          <w:color w:val="auto"/>
        </w:rPr>
        <w:t>EADINGS</w:t>
      </w:r>
      <w:r>
        <w:rPr>
          <w:rFonts w:ascii="Arial" w:cs="Arial" w:eastAsia="Arial" w:hAnsi="Arial"/>
          <w:sz w:val="20"/>
          <w:szCs w:val="20"/>
          <w:color w:val="auto"/>
        </w:rPr>
        <w:t>. The headings of the Sections in this Agreement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of this Agreement or to affect the meaning of this Agreement.</w:t>
      </w:r>
    </w:p>
    <w:p>
      <w:pPr>
        <w:spacing w:after="0" w:line="199" w:lineRule="exact"/>
        <w:rPr>
          <w:rFonts w:ascii="Arial" w:cs="Arial" w:eastAsia="Arial" w:hAnsi="Arial"/>
          <w:sz w:val="22"/>
          <w:szCs w:val="22"/>
          <w:b w:val="1"/>
          <w:bCs w:val="1"/>
          <w:color w:val="auto"/>
        </w:rPr>
      </w:pPr>
    </w:p>
    <w:p>
      <w:pPr>
        <w:ind w:left="908" w:hanging="908"/>
        <w:spacing w:after="0"/>
        <w:tabs>
          <w:tab w:leader="none" w:pos="908" w:val="left"/>
        </w:tabs>
        <w:numPr>
          <w:ilvl w:val="0"/>
          <w:numId w:val="36"/>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w:t>
      </w:r>
    </w:p>
    <w:p>
      <w:pPr>
        <w:spacing w:after="0" w:line="225" w:lineRule="exact"/>
        <w:rPr>
          <w:rFonts w:ascii="Arial" w:cs="Arial" w:eastAsia="Arial" w:hAnsi="Arial"/>
          <w:sz w:val="22"/>
          <w:szCs w:val="22"/>
          <w:b w:val="1"/>
          <w:bCs w:val="1"/>
          <w:color w:val="auto"/>
        </w:rPr>
      </w:pPr>
    </w:p>
    <w:p>
      <w:pPr>
        <w:jc w:val="both"/>
        <w:ind w:left="-872" w:firstLine="1735"/>
        <w:spacing w:after="0" w:line="239" w:lineRule="auto"/>
        <w:tabs>
          <w:tab w:leader="none" w:pos="1777" w:val="left"/>
        </w:tabs>
        <w:numPr>
          <w:ilvl w:val="1"/>
          <w:numId w:val="36"/>
        </w:numPr>
        <w:rPr>
          <w:rFonts w:ascii="Arial" w:cs="Arial" w:eastAsia="Arial" w:hAnsi="Arial"/>
          <w:sz w:val="23"/>
          <w:szCs w:val="23"/>
          <w:b w:val="1"/>
          <w:bCs w:val="1"/>
          <w:color w:val="auto"/>
        </w:rPr>
      </w:pPr>
      <w:r>
        <w:rPr>
          <w:rFonts w:ascii="Arial" w:cs="Arial" w:eastAsia="Arial" w:hAnsi="Arial"/>
          <w:sz w:val="20"/>
          <w:szCs w:val="20"/>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223" w:lineRule="exact"/>
        <w:rPr>
          <w:rFonts w:ascii="Arial" w:cs="Arial" w:eastAsia="Arial" w:hAnsi="Arial"/>
          <w:sz w:val="23"/>
          <w:szCs w:val="23"/>
          <w:b w:val="1"/>
          <w:bCs w:val="1"/>
          <w:color w:val="auto"/>
        </w:rPr>
      </w:pPr>
    </w:p>
    <w:p>
      <w:pPr>
        <w:ind w:left="-872" w:right="20" w:firstLine="1735"/>
        <w:spacing w:after="0" w:line="239" w:lineRule="auto"/>
        <w:tabs>
          <w:tab w:leader="none" w:pos="1790" w:val="left"/>
        </w:tabs>
        <w:numPr>
          <w:ilvl w:val="1"/>
          <w:numId w:val="36"/>
        </w:numPr>
        <w:rPr>
          <w:rFonts w:ascii="Arial" w:cs="Arial" w:eastAsia="Arial" w:hAnsi="Arial"/>
          <w:sz w:val="23"/>
          <w:szCs w:val="23"/>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223" w:lineRule="exact"/>
        <w:rPr>
          <w:rFonts w:ascii="Arial" w:cs="Arial" w:eastAsia="Arial" w:hAnsi="Arial"/>
          <w:sz w:val="23"/>
          <w:szCs w:val="23"/>
          <w:b w:val="1"/>
          <w:bCs w:val="1"/>
          <w:color w:val="auto"/>
        </w:rPr>
      </w:pPr>
    </w:p>
    <w:p>
      <w:pPr>
        <w:ind w:left="-872" w:firstLine="1735"/>
        <w:spacing w:after="0" w:line="292" w:lineRule="auto"/>
        <w:tabs>
          <w:tab w:leader="none" w:pos="1763" w:val="left"/>
        </w:tabs>
        <w:numPr>
          <w:ilvl w:val="1"/>
          <w:numId w:val="36"/>
        </w:numPr>
        <w:rPr>
          <w:rFonts w:ascii="Arial" w:cs="Arial" w:eastAsia="Arial" w:hAnsi="Arial"/>
          <w:sz w:val="21"/>
          <w:szCs w:val="21"/>
          <w:b w:val="1"/>
          <w:bCs w:val="1"/>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69" w:lineRule="exact"/>
        <w:rPr>
          <w:rFonts w:ascii="Arial" w:cs="Arial" w:eastAsia="Arial" w:hAnsi="Arial"/>
          <w:sz w:val="21"/>
          <w:szCs w:val="21"/>
          <w:b w:val="1"/>
          <w:bCs w:val="1"/>
          <w:color w:val="auto"/>
        </w:rPr>
      </w:pPr>
    </w:p>
    <w:p>
      <w:pPr>
        <w:ind w:left="-872" w:firstLine="1735"/>
        <w:spacing w:after="0" w:line="239" w:lineRule="auto"/>
        <w:tabs>
          <w:tab w:leader="none" w:pos="1790" w:val="left"/>
        </w:tabs>
        <w:numPr>
          <w:ilvl w:val="1"/>
          <w:numId w:val="36"/>
        </w:numPr>
        <w:rPr>
          <w:rFonts w:ascii="Arial" w:cs="Arial" w:eastAsia="Arial" w:hAnsi="Arial"/>
          <w:sz w:val="23"/>
          <w:szCs w:val="23"/>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223" w:lineRule="exact"/>
        <w:rPr>
          <w:rFonts w:ascii="Arial" w:cs="Arial" w:eastAsia="Arial" w:hAnsi="Arial"/>
          <w:sz w:val="23"/>
          <w:szCs w:val="23"/>
          <w:b w:val="1"/>
          <w:bCs w:val="1"/>
          <w:color w:val="auto"/>
        </w:rPr>
      </w:pPr>
    </w:p>
    <w:p>
      <w:pPr>
        <w:jc w:val="both"/>
        <w:ind w:left="-872" w:firstLine="1735"/>
        <w:spacing w:after="0" w:line="239" w:lineRule="auto"/>
        <w:tabs>
          <w:tab w:leader="none" w:pos="1763" w:val="left"/>
        </w:tabs>
        <w:numPr>
          <w:ilvl w:val="1"/>
          <w:numId w:val="36"/>
        </w:numPr>
        <w:rPr>
          <w:rFonts w:ascii="Arial" w:cs="Arial" w:eastAsia="Arial" w:hAnsi="Arial"/>
          <w:sz w:val="23"/>
          <w:szCs w:val="23"/>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4" w:lineRule="exact"/>
        <w:rPr>
          <w:rFonts w:ascii="Arial" w:cs="Arial" w:eastAsia="Arial" w:hAnsi="Arial"/>
          <w:sz w:val="23"/>
          <w:szCs w:val="23"/>
          <w:b w:val="1"/>
          <w:bCs w:val="1"/>
          <w:color w:val="auto"/>
        </w:rPr>
      </w:pPr>
    </w:p>
    <w:p>
      <w:pPr>
        <w:jc w:val="both"/>
        <w:ind w:left="-872" w:firstLine="872"/>
        <w:spacing w:after="0"/>
        <w:tabs>
          <w:tab w:leader="none" w:pos="910" w:val="left"/>
        </w:tabs>
        <w:numPr>
          <w:ilvl w:val="0"/>
          <w:numId w:val="36"/>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20"/>
          <w:szCs w:val="20"/>
          <w:color w:val="auto"/>
        </w:rPr>
        <w:t>. Your Award is subject to all the provisions of the Plan, the provisions of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134620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130" w:right="339" w:bottom="1440" w:gutter="0" w:footer="0" w:header="0"/>
        </w:sectPr>
      </w:pPr>
    </w:p>
    <w:bookmarkStart w:id="48" w:name="page49"/>
    <w:bookmarkEnd w:id="48"/>
    <w:p>
      <w:pPr>
        <w:jc w:val="both"/>
        <w:ind w:firstLine="872"/>
        <w:spacing w:after="0" w:line="261" w:lineRule="auto"/>
        <w:tabs>
          <w:tab w:leader="none" w:pos="1782" w:val="left"/>
        </w:tabs>
        <w:numPr>
          <w:ilvl w:val="0"/>
          <w:numId w:val="37"/>
        </w:numPr>
        <w:rPr>
          <w:rFonts w:ascii="Arial" w:cs="Arial" w:eastAsia="Arial" w:hAnsi="Arial"/>
          <w:sz w:val="20"/>
          <w:szCs w:val="20"/>
          <w:b w:val="1"/>
          <w:bCs w:val="1"/>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FFECT ON</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MPLOYEE</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LANS</w:t>
      </w:r>
      <w:r>
        <w:rPr>
          <w:rFonts w:ascii="Arial" w:cs="Arial" w:eastAsia="Arial" w:hAnsi="Arial"/>
          <w:sz w:val="19"/>
          <w:szCs w:val="19"/>
          <w:b w:val="1"/>
          <w:bCs w:val="1"/>
          <w:color w:val="auto"/>
        </w:rPr>
        <w:t xml:space="preserve">. </w:t>
      </w:r>
      <w:r>
        <w:rPr>
          <w:rFonts w:ascii="Arial" w:cs="Arial" w:eastAsia="Arial" w:hAnsi="Arial"/>
          <w:sz w:val="19"/>
          <w:szCs w:val="19"/>
          <w:color w:val="auto"/>
        </w:rPr>
        <w:t>The value of the Award subject to this Agreement shall not be included</w:t>
      </w:r>
      <w:r>
        <w:rPr>
          <w:rFonts w:ascii="Arial" w:cs="Arial" w:eastAsia="Arial" w:hAnsi="Arial"/>
          <w:sz w:val="19"/>
          <w:szCs w:val="19"/>
          <w:b w:val="1"/>
          <w:bCs w:val="1"/>
          <w:color w:val="auto"/>
        </w:rPr>
        <w:t xml:space="preserve"> </w:t>
      </w:r>
      <w:r>
        <w:rPr>
          <w:rFonts w:ascii="Arial" w:cs="Arial" w:eastAsia="Arial" w:hAnsi="Arial"/>
          <w:sz w:val="19"/>
          <w:szCs w:val="19"/>
          <w:color w:val="auto"/>
        </w:rPr>
        <w:t>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84" w:lineRule="exact"/>
        <w:rPr>
          <w:rFonts w:ascii="Arial" w:cs="Arial" w:eastAsia="Arial" w:hAnsi="Arial"/>
          <w:sz w:val="20"/>
          <w:szCs w:val="20"/>
          <w:b w:val="1"/>
          <w:bCs w:val="1"/>
          <w:color w:val="auto"/>
        </w:rPr>
      </w:pPr>
    </w:p>
    <w:p>
      <w:pPr>
        <w:jc w:val="both"/>
        <w:ind w:firstLine="872"/>
        <w:spacing w:after="0" w:line="279" w:lineRule="auto"/>
        <w:tabs>
          <w:tab w:leader="none" w:pos="1782" w:val="left"/>
        </w:tabs>
        <w:numPr>
          <w:ilvl w:val="0"/>
          <w:numId w:val="37"/>
        </w:numPr>
        <w:rPr>
          <w:rFonts w:ascii="Arial" w:cs="Arial" w:eastAsia="Arial" w:hAnsi="Arial"/>
          <w:sz w:val="19"/>
          <w:szCs w:val="19"/>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color w:val="auto"/>
        </w:rPr>
        <w:t>. 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1" w:lineRule="exact"/>
        <w:rPr>
          <w:rFonts w:ascii="Arial" w:cs="Arial" w:eastAsia="Arial" w:hAnsi="Arial"/>
          <w:sz w:val="19"/>
          <w:szCs w:val="19"/>
          <w:b w:val="1"/>
          <w:bCs w:val="1"/>
          <w:color w:val="auto"/>
        </w:rPr>
      </w:pPr>
    </w:p>
    <w:p>
      <w:pPr>
        <w:jc w:val="both"/>
        <w:ind w:firstLine="872"/>
        <w:spacing w:after="0" w:line="286" w:lineRule="auto"/>
        <w:tabs>
          <w:tab w:leader="none" w:pos="1782" w:val="left"/>
        </w:tabs>
        <w:numPr>
          <w:ilvl w:val="0"/>
          <w:numId w:val="37"/>
        </w:numPr>
        <w:rPr>
          <w:rFonts w:ascii="Arial" w:cs="Arial" w:eastAsia="Arial" w:hAnsi="Arial"/>
          <w:sz w:val="19"/>
          <w:szCs w:val="19"/>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8"/>
          <w:szCs w:val="18"/>
          <w:color w:val="auto"/>
        </w:rPr>
        <w:t>. You hereby acknowledge receipt or the right to receive a document providing the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64" w:lineRule="exact"/>
        <w:rPr>
          <w:rFonts w:ascii="Arial" w:cs="Arial" w:eastAsia="Arial" w:hAnsi="Arial"/>
          <w:sz w:val="19"/>
          <w:szCs w:val="19"/>
          <w:b w:val="1"/>
          <w:bCs w:val="1"/>
          <w:color w:val="auto"/>
        </w:rPr>
      </w:pPr>
    </w:p>
    <w:p>
      <w:pPr>
        <w:jc w:val="both"/>
        <w:ind w:firstLine="872"/>
        <w:spacing w:after="0" w:line="272" w:lineRule="auto"/>
        <w:tabs>
          <w:tab w:leader="none" w:pos="1782" w:val="left"/>
        </w:tabs>
        <w:numPr>
          <w:ilvl w:val="0"/>
          <w:numId w:val="37"/>
        </w:numPr>
        <w:rPr>
          <w:rFonts w:ascii="Arial" w:cs="Arial" w:eastAsia="Arial" w:hAnsi="Arial"/>
          <w:sz w:val="19"/>
          <w:szCs w:val="19"/>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5" w:lineRule="exact"/>
        <w:rPr>
          <w:rFonts w:ascii="Arial" w:cs="Arial" w:eastAsia="Arial" w:hAnsi="Arial"/>
          <w:sz w:val="19"/>
          <w:szCs w:val="19"/>
          <w:b w:val="1"/>
          <w:bCs w:val="1"/>
          <w:color w:val="auto"/>
        </w:rPr>
      </w:pPr>
    </w:p>
    <w:p>
      <w:pPr>
        <w:jc w:val="both"/>
        <w:ind w:firstLine="872"/>
        <w:spacing w:after="0" w:line="269" w:lineRule="auto"/>
        <w:tabs>
          <w:tab w:leader="none" w:pos="1782" w:val="left"/>
        </w:tabs>
        <w:numPr>
          <w:ilvl w:val="0"/>
          <w:numId w:val="37"/>
        </w:numPr>
        <w:rPr>
          <w:rFonts w:ascii="Arial" w:cs="Arial" w:eastAsia="Arial" w:hAnsi="Arial"/>
          <w:sz w:val="19"/>
          <w:szCs w:val="19"/>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 WITH</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be exempt from the application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74" w:lineRule="exact"/>
        <w:rPr>
          <w:rFonts w:ascii="Arial" w:cs="Arial" w:eastAsia="Arial" w:hAnsi="Arial"/>
          <w:sz w:val="19"/>
          <w:szCs w:val="19"/>
          <w:b w:val="1"/>
          <w:bCs w:val="1"/>
          <w:color w:val="auto"/>
        </w:rPr>
      </w:pPr>
    </w:p>
    <w:p>
      <w:pPr>
        <w:ind w:left="5280"/>
        <w:spacing w:after="0"/>
        <w:rPr>
          <w:rFonts w:ascii="Arial" w:cs="Arial" w:eastAsia="Arial" w:hAnsi="Arial"/>
          <w:sz w:val="19"/>
          <w:szCs w:val="19"/>
          <w:b w:val="1"/>
          <w:bCs w:val="1"/>
          <w:color w:val="auto"/>
        </w:rPr>
      </w:pPr>
      <w:r>
        <w:rPr>
          <w:rFonts w:ascii="Arial" w:cs="Arial" w:eastAsia="Arial" w:hAnsi="Arial"/>
          <w:sz w:val="20"/>
          <w:szCs w:val="20"/>
          <w:color w:val="auto"/>
        </w:rPr>
        <w:t>*****</w:t>
      </w:r>
    </w:p>
    <w:p>
      <w:pPr>
        <w:spacing w:after="0" w:line="229"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This Performance Restricted Stock Unit Award Agreement shall be deemed to be signed by the Company and the Participant upon the signing by the Participant of the Performance Restricted Stock Unit Grant Notice to which it is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ind w:left="3680"/>
        <w:spacing w:after="0"/>
        <w:rPr>
          <w:sz w:val="20"/>
          <w:szCs w:val="20"/>
          <w:color w:val="auto"/>
        </w:rPr>
      </w:pPr>
      <w:r>
        <w:rPr>
          <w:rFonts w:ascii="Arial" w:cs="Arial" w:eastAsia="Arial" w:hAnsi="Arial"/>
          <w:sz w:val="22"/>
          <w:szCs w:val="22"/>
          <w:color w:val="auto"/>
        </w:rPr>
        <w:t>ATTACHMENT II</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Omitted pursuant to Regulation S-K Item </w:t>
      </w:r>
      <w:r>
        <w:rPr>
          <w:rFonts w:ascii="Arial" w:cs="Arial" w:eastAsia="Arial" w:hAnsi="Arial"/>
          <w:sz w:val="16"/>
          <w:szCs w:val="16"/>
          <w:b w:val="1"/>
          <w:bCs w:val="1"/>
          <w:i w:val="1"/>
          <w:iCs w:val="1"/>
          <w:color w:val="auto"/>
        </w:rPr>
        <w:t>601(a)(5)</w:t>
      </w:r>
    </w:p>
    <w:p>
      <w:pPr>
        <w:sectPr>
          <w:pgSz w:w="11900" w:h="16838" w:orient="portrait"/>
          <w:cols w:equalWidth="0" w:num="1">
            <w:col w:w="9019"/>
          </w:cols>
          <w:pgMar w:left="1440" w:top="118" w:right="1440" w:bottom="1440" w:gutter="0" w:footer="0" w:header="0"/>
        </w:sectPr>
      </w:pPr>
    </w:p>
    <w:bookmarkStart w:id="50" w:name="page51"/>
    <w:bookmarkEnd w:id="50"/>
    <w:p>
      <w:pPr>
        <w:ind w:left="10120"/>
        <w:spacing w:after="0"/>
        <w:rPr>
          <w:sz w:val="20"/>
          <w:szCs w:val="20"/>
          <w:color w:val="auto"/>
        </w:rPr>
      </w:pPr>
      <w:r>
        <w:rPr>
          <w:rFonts w:ascii="Arial" w:cs="Arial" w:eastAsia="Arial" w:hAnsi="Arial"/>
          <w:sz w:val="19"/>
          <w:szCs w:val="19"/>
          <w:b w:val="1"/>
          <w:bCs w:val="1"/>
          <w:color w:val="auto"/>
        </w:rPr>
        <w:t>Exhibit 10.4</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111"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Neuronetics,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hereby awards to Participant a Restricted Stock Unit Award for the number of shares of the Company’s Common Stock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as set forth in this notice of grant (this “</w:t>
      </w:r>
      <w:r>
        <w:rPr>
          <w:rFonts w:ascii="Arial" w:cs="Arial" w:eastAsia="Arial" w:hAnsi="Arial"/>
          <w:sz w:val="17"/>
          <w:szCs w:val="17"/>
          <w:b w:val="1"/>
          <w:bCs w:val="1"/>
          <w:i w:val="1"/>
          <w:iCs w:val="1"/>
          <w:color w:val="auto"/>
        </w:rPr>
        <w:t>Restricted Stock Unit Grant Notice</w:t>
      </w:r>
      <w:r>
        <w:rPr>
          <w:rFonts w:ascii="Arial" w:cs="Arial" w:eastAsia="Arial" w:hAnsi="Arial"/>
          <w:sz w:val="17"/>
          <w:szCs w:val="17"/>
          <w:color w:val="auto"/>
        </w:rPr>
        <w:t>”) and the Restricted Stock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which is attached hereto and incorporated herein in its entirety. This is an inducement grant under NASDAQ Listing Rule 5635(c)(4). Accordingly, this Award has been granted outside of the Company’s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Restricted Stock Units shall not count toward the Share Reserve. However, the Award will be governed in all respects as if issued under the Plan, which is attached hereto and incorporated herein in its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ind w:left="1140"/>
              <w:spacing w:after="0"/>
              <w:rPr>
                <w:sz w:val="20"/>
                <w:szCs w:val="20"/>
                <w:color w:val="auto"/>
              </w:rPr>
            </w:pPr>
            <w:r>
              <w:rPr>
                <w:rFonts w:ascii="Arial" w:cs="Arial" w:eastAsia="Arial" w:hAnsi="Arial"/>
                <w:sz w:val="18"/>
                <w:szCs w:val="18"/>
                <w:color w:val="auto"/>
              </w:rPr>
              <w:t>Participant:</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ind w:left="1140"/>
              <w:spacing w:after="0"/>
              <w:rPr>
                <w:sz w:val="20"/>
                <w:szCs w:val="20"/>
                <w:color w:val="auto"/>
              </w:rPr>
            </w:pPr>
            <w:r>
              <w:rPr>
                <w:rFonts w:ascii="Arial" w:cs="Arial" w:eastAsia="Arial" w:hAnsi="Arial"/>
                <w:sz w:val="18"/>
                <w:szCs w:val="18"/>
                <w:color w:val="auto"/>
                <w:w w:val="93"/>
              </w:rPr>
              <w:t>Date of Grant:</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gridSpan w:val="3"/>
          </w:tcPr>
          <w:p>
            <w:pPr>
              <w:ind w:left="1140"/>
              <w:spacing w:after="0"/>
              <w:rPr>
                <w:sz w:val="20"/>
                <w:szCs w:val="20"/>
                <w:color w:val="auto"/>
              </w:rPr>
            </w:pPr>
            <w:r>
              <w:rPr>
                <w:rFonts w:ascii="Arial" w:cs="Arial" w:eastAsia="Arial" w:hAnsi="Arial"/>
                <w:sz w:val="18"/>
                <w:szCs w:val="18"/>
                <w:color w:val="auto"/>
              </w:rPr>
              <w:t>Vesting Commencement Date:</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gridSpan w:val="3"/>
          </w:tcPr>
          <w:p>
            <w:pPr>
              <w:ind w:left="1140"/>
              <w:spacing w:after="0"/>
              <w:rPr>
                <w:sz w:val="20"/>
                <w:szCs w:val="20"/>
                <w:color w:val="auto"/>
              </w:rPr>
            </w:pPr>
            <w:r>
              <w:rPr>
                <w:rFonts w:ascii="Arial" w:cs="Arial" w:eastAsia="Arial" w:hAnsi="Arial"/>
                <w:sz w:val="18"/>
                <w:szCs w:val="18"/>
                <w:color w:val="auto"/>
              </w:rPr>
              <w:t>Number of Restricted Stock Units:</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222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43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8" w:lineRule="exact"/>
        <w:rPr>
          <w:sz w:val="20"/>
          <w:szCs w:val="20"/>
          <w:color w:val="auto"/>
        </w:rPr>
      </w:pPr>
    </w:p>
    <w:p>
      <w:pPr>
        <w:jc w:val="right"/>
        <w:ind w:right="20"/>
        <w:spacing w:after="0" w:line="282" w:lineRule="auto"/>
        <w:rPr>
          <w:sz w:val="20"/>
          <w:szCs w:val="20"/>
          <w:color w:val="auto"/>
        </w:rPr>
      </w:pPr>
      <w:r>
        <w:rPr>
          <w:rFonts w:ascii="Arial" w:cs="Arial" w:eastAsia="Arial" w:hAnsi="Arial"/>
          <w:sz w:val="18"/>
          <w:szCs w:val="18"/>
          <w:b w:val="1"/>
          <w:bCs w:val="1"/>
          <w:color w:val="auto"/>
        </w:rPr>
        <w:t xml:space="preserve">Issuance Schedule:         </w:t>
      </w:r>
      <w:r>
        <w:rPr>
          <w:rFonts w:ascii="Arial" w:cs="Arial" w:eastAsia="Arial" w:hAnsi="Arial"/>
          <w:sz w:val="18"/>
          <w:szCs w:val="18"/>
          <w:color w:val="auto"/>
        </w:rPr>
        <w:t>Subject to any Capitalization Adjustment, one share of Common Stock (or its cash equivalent, at the discretion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issued for each Restricted Stock Unit that vests at the time set forth in Section 6 of the Award Agreement.</w:t>
      </w:r>
    </w:p>
    <w:p>
      <w:pPr>
        <w:spacing w:after="0" w:line="20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Restricted Stock Unit Grant Notice,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EURONETICS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3540" w:type="dxa"/>
            <w:vAlign w:val="bottom"/>
          </w:tcPr>
          <w:p>
            <w:pPr>
              <w:spacing w:after="0"/>
              <w:rPr>
                <w:sz w:val="20"/>
                <w:szCs w:val="20"/>
                <w:color w:val="auto"/>
              </w:rPr>
            </w:pPr>
          </w:p>
        </w:tc>
        <w:tc>
          <w:tcPr>
            <w:tcW w:w="6220" w:type="dxa"/>
            <w:vAlign w:val="bottom"/>
            <w:gridSpan w:val="3"/>
          </w:tcPr>
          <w:p>
            <w:pPr>
              <w:ind w:left="12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c>
          <w:tcPr>
            <w:tcW w:w="20" w:type="dxa"/>
            <w:vAlign w:val="bottom"/>
          </w:tcPr>
          <w:p>
            <w:pPr>
              <w:spacing w:after="0"/>
              <w:rPr>
                <w:sz w:val="20"/>
                <w:szCs w:val="20"/>
                <w:color w:val="auto"/>
              </w:rPr>
            </w:pPr>
          </w:p>
        </w:tc>
      </w:tr>
      <w:tr>
        <w:trPr>
          <w:trHeight w:val="432"/>
        </w:trPr>
        <w:tc>
          <w:tcPr>
            <w:tcW w:w="1480" w:type="dxa"/>
            <w:vAlign w:val="bottom"/>
            <w:tcBorders>
              <w:bottom w:val="single" w:sz="8" w:color="auto"/>
            </w:tcBorders>
            <w:gridSpan w:val="2"/>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480" w:type="dxa"/>
            <w:vAlign w:val="bottom"/>
            <w:gridSpan w:val="2"/>
          </w:tcPr>
          <w:p>
            <w:pPr>
              <w:spacing w:after="0"/>
              <w:rPr>
                <w:sz w:val="20"/>
                <w:szCs w:val="20"/>
                <w:color w:val="auto"/>
              </w:rPr>
            </w:pPr>
            <w:r>
              <w:rPr>
                <w:rFonts w:ascii="Arial" w:cs="Arial" w:eastAsia="Arial" w:hAnsi="Arial"/>
                <w:sz w:val="18"/>
                <w:szCs w:val="18"/>
                <w:color w:val="auto"/>
              </w:rPr>
              <w:t>By:</w:t>
            </w:r>
          </w:p>
        </w:tc>
        <w:tc>
          <w:tcPr>
            <w:tcW w:w="3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60" w:type="dxa"/>
            <w:vAlign w:val="bottom"/>
          </w:tcPr>
          <w:p>
            <w:pPr>
              <w:ind w:left="15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8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860" w:type="dxa"/>
            <w:vAlign w:val="bottom"/>
            <w:gridSpan w:val="2"/>
          </w:tcPr>
          <w:p>
            <w:pPr>
              <w:ind w:left="1240"/>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8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w:t>
            </w:r>
          </w:p>
        </w:tc>
        <w:tc>
          <w:tcPr>
            <w:tcW w:w="9760" w:type="dxa"/>
            <w:vAlign w:val="bottom"/>
            <w:gridSpan w:val="4"/>
          </w:tcPr>
          <w:p>
            <w:pPr>
              <w:ind w:left="160"/>
              <w:spacing w:after="0"/>
              <w:rPr>
                <w:sz w:val="20"/>
                <w:szCs w:val="20"/>
                <w:color w:val="auto"/>
              </w:rPr>
            </w:pPr>
            <w:r>
              <w:rPr>
                <w:rFonts w:ascii="Arial" w:cs="Arial" w:eastAsia="Arial" w:hAnsi="Arial"/>
                <w:sz w:val="18"/>
                <w:szCs w:val="18"/>
                <w:color w:val="auto"/>
              </w:rPr>
              <w:t>Award Agreement and 2018 Equity Incentive Plan</w:t>
            </w:r>
          </w:p>
        </w:tc>
        <w:tc>
          <w:tcPr>
            <w:tcW w:w="20" w:type="dxa"/>
            <w:vAlign w:val="bottom"/>
          </w:tcPr>
          <w:p>
            <w:pPr>
              <w:spacing w:after="0"/>
              <w:rPr>
                <w:sz w:val="24"/>
                <w:szCs w:val="24"/>
                <w:color w:val="auto"/>
              </w:rPr>
            </w:pPr>
          </w:p>
        </w:tc>
      </w:tr>
      <w:tr>
        <w:trPr>
          <w:trHeight w:val="817"/>
        </w:trPr>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Neuronetics,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for the number of Restricted Stock Units/shares indicated in the Grant Notice. This is an inducement grant under NASDAQ Listing Rule 5635(c)</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(4). Accordingly, this Award has been granted outside of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Restricted Stock Units shall not count toward the Share Reserve. However, the Award will be governed in all respects as if issued under the Plan, which is attached hereto and incorporated herein in its entirety. Capitalized terms not explicitly defined in this Agreement or the Grant Notice shall have the same meanings given to them in the Plan. The terms of your Award, in addition to those set forth in the Grant Notice, are as follows.</w:t>
      </w:r>
    </w:p>
    <w:p>
      <w:pPr>
        <w:spacing w:after="0" w:line="173" w:lineRule="exact"/>
        <w:rPr>
          <w:sz w:val="20"/>
          <w:szCs w:val="20"/>
          <w:color w:val="auto"/>
        </w:rPr>
      </w:pPr>
    </w:p>
    <w:p>
      <w:pPr>
        <w:jc w:val="both"/>
        <w:ind w:firstLine="872"/>
        <w:spacing w:after="0" w:line="256" w:lineRule="auto"/>
        <w:tabs>
          <w:tab w:leader="none" w:pos="1674" w:val="left"/>
        </w:tabs>
        <w:numPr>
          <w:ilvl w:val="0"/>
          <w:numId w:val="38"/>
        </w:numPr>
        <w:rPr>
          <w:rFonts w:ascii="Arial" w:cs="Arial" w:eastAsia="Arial" w:hAnsi="Arial"/>
          <w:sz w:val="20"/>
          <w:szCs w:val="20"/>
          <w:b w:val="1"/>
          <w:bCs w:val="1"/>
          <w:color w:val="auto"/>
        </w:rPr>
      </w:pPr>
      <w:r>
        <w:rPr>
          <w:rFonts w:ascii="Arial" w:cs="Arial" w:eastAsia="Arial" w:hAnsi="Arial"/>
          <w:sz w:val="19"/>
          <w:szCs w:val="19"/>
          <w:b w:val="1"/>
          <w:bCs w:val="1"/>
          <w:color w:val="auto"/>
        </w:rPr>
        <w:t>G</w:t>
      </w:r>
      <w:r>
        <w:rPr>
          <w:rFonts w:ascii="Arial" w:cs="Arial" w:eastAsia="Arial" w:hAnsi="Arial"/>
          <w:sz w:val="12"/>
          <w:szCs w:val="12"/>
          <w:b w:val="1"/>
          <w:bCs w:val="1"/>
          <w:color w:val="auto"/>
        </w:rPr>
        <w:t>RANT OF THE</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represents the right to be issued on a future date one (1) share of Common Stock for</w:t>
      </w:r>
      <w:r>
        <w:rPr>
          <w:rFonts w:ascii="Arial" w:cs="Arial" w:eastAsia="Arial" w:hAnsi="Arial"/>
          <w:sz w:val="19"/>
          <w:szCs w:val="19"/>
          <w:b w:val="1"/>
          <w:bCs w:val="1"/>
          <w:color w:val="auto"/>
        </w:rPr>
        <w:t xml:space="preserve"> </w:t>
      </w:r>
      <w:r>
        <w:rPr>
          <w:rFonts w:ascii="Arial" w:cs="Arial" w:eastAsia="Arial" w:hAnsi="Arial"/>
          <w:sz w:val="19"/>
          <w:szCs w:val="19"/>
          <w:color w:val="auto"/>
        </w:rPr>
        <w:t>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the number of Restricted Stock Units/shares of Common Stock subject to the Award. Notwithstanding the foregoing, the Company reserves the right to issue you the cash equivalent of Common Stock, in part or in full satisfaction of the delivery of Common Stock in connection with the vesting of the Restricted Stock Units, and, to the extent applicable, references in this Agreement and the Grant Notice to Common Stock issuable in connection with your Restricted Stock Units will include the potential issuance of its cash equivalent pursuant to such right. This Award was granted in consideration of your services to the Company.</w:t>
      </w:r>
    </w:p>
    <w:p>
      <w:pPr>
        <w:spacing w:after="0" w:line="188" w:lineRule="exact"/>
        <w:rPr>
          <w:rFonts w:ascii="Arial" w:cs="Arial" w:eastAsia="Arial" w:hAnsi="Arial"/>
          <w:sz w:val="20"/>
          <w:szCs w:val="20"/>
          <w:b w:val="1"/>
          <w:bCs w:val="1"/>
          <w:color w:val="auto"/>
        </w:rPr>
      </w:pPr>
    </w:p>
    <w:p>
      <w:pPr>
        <w:jc w:val="both"/>
        <w:ind w:firstLine="872"/>
        <w:spacing w:after="0" w:line="279" w:lineRule="auto"/>
        <w:tabs>
          <w:tab w:leader="none" w:pos="1674" w:val="left"/>
        </w:tabs>
        <w:numPr>
          <w:ilvl w:val="0"/>
          <w:numId w:val="38"/>
        </w:numPr>
        <w:rPr>
          <w:rFonts w:ascii="Arial" w:cs="Arial" w:eastAsia="Arial" w:hAnsi="Arial"/>
          <w:sz w:val="19"/>
          <w:szCs w:val="19"/>
          <w:b w:val="1"/>
          <w:bCs w:val="1"/>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Award will vest, if at all,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provided in the Grant Notice.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w:t>
      </w:r>
    </w:p>
    <w:p>
      <w:pPr>
        <w:spacing w:after="0" w:line="171" w:lineRule="exact"/>
        <w:rPr>
          <w:rFonts w:ascii="Arial" w:cs="Arial" w:eastAsia="Arial" w:hAnsi="Arial"/>
          <w:sz w:val="19"/>
          <w:szCs w:val="19"/>
          <w:b w:val="1"/>
          <w:bCs w:val="1"/>
          <w:color w:val="auto"/>
        </w:rPr>
      </w:pPr>
    </w:p>
    <w:p>
      <w:pPr>
        <w:jc w:val="both"/>
        <w:ind w:firstLine="872"/>
        <w:spacing w:after="0" w:line="274" w:lineRule="auto"/>
        <w:tabs>
          <w:tab w:leader="none" w:pos="1674" w:val="left"/>
        </w:tabs>
        <w:numPr>
          <w:ilvl w:val="0"/>
          <w:numId w:val="38"/>
        </w:numPr>
        <w:rPr>
          <w:rFonts w:ascii="Arial" w:cs="Arial" w:eastAsia="Arial" w:hAnsi="Arial"/>
          <w:sz w:val="19"/>
          <w:szCs w:val="19"/>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Stock Units subject to your Award may be adjusted from time to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75" w:lineRule="exact"/>
        <w:rPr>
          <w:rFonts w:ascii="Arial" w:cs="Arial" w:eastAsia="Arial" w:hAnsi="Arial"/>
          <w:sz w:val="19"/>
          <w:szCs w:val="19"/>
          <w:b w:val="1"/>
          <w:bCs w:val="1"/>
          <w:color w:val="auto"/>
        </w:rPr>
      </w:pPr>
    </w:p>
    <w:p>
      <w:pPr>
        <w:jc w:val="both"/>
        <w:ind w:firstLine="872"/>
        <w:spacing w:after="0" w:line="259" w:lineRule="auto"/>
        <w:tabs>
          <w:tab w:leader="none" w:pos="1674" w:val="left"/>
        </w:tabs>
        <w:numPr>
          <w:ilvl w:val="0"/>
          <w:numId w:val="38"/>
        </w:numPr>
        <w:rPr>
          <w:rFonts w:ascii="Arial" w:cs="Arial" w:eastAsia="Arial" w:hAnsi="Arial"/>
          <w:sz w:val="20"/>
          <w:szCs w:val="20"/>
          <w:b w:val="1"/>
          <w:bCs w:val="1"/>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ECURITIES</w:t>
      </w:r>
      <w:r>
        <w:rPr>
          <w:rFonts w:ascii="Arial" w:cs="Arial" w:eastAsia="Arial" w:hAnsi="Arial"/>
          <w:sz w:val="19"/>
          <w:szCs w:val="19"/>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9"/>
          <w:szCs w:val="19"/>
          <w:color w:val="auto"/>
        </w:rPr>
        <w:t>. You may not be issued any Common Stock under your Award unless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jc w:val="both"/>
        <w:ind w:firstLine="872"/>
        <w:spacing w:after="0" w:line="279" w:lineRule="auto"/>
        <w:tabs>
          <w:tab w:leader="none" w:pos="1674" w:val="left"/>
        </w:tabs>
        <w:numPr>
          <w:ilvl w:val="0"/>
          <w:numId w:val="39"/>
        </w:numPr>
        <w:rPr>
          <w:rFonts w:ascii="Arial" w:cs="Arial" w:eastAsia="Arial" w:hAnsi="Arial"/>
          <w:sz w:val="19"/>
          <w:szCs w:val="19"/>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8"/>
          <w:szCs w:val="18"/>
          <w:color w:val="auto"/>
        </w:rPr>
        <w:t>. Prior to the time that shares of Common Stock have been delivered to you, you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58" w:lineRule="exact"/>
        <w:rPr>
          <w:rFonts w:ascii="Arial" w:cs="Arial" w:eastAsia="Arial" w:hAnsi="Arial"/>
          <w:sz w:val="19"/>
          <w:szCs w:val="19"/>
          <w:b w:val="1"/>
          <w:bCs w:val="1"/>
          <w:color w:val="auto"/>
        </w:rPr>
      </w:pPr>
    </w:p>
    <w:p>
      <w:pPr>
        <w:jc w:val="both"/>
        <w:ind w:right="20" w:firstLine="1735"/>
        <w:spacing w:after="0" w:line="253" w:lineRule="auto"/>
        <w:tabs>
          <w:tab w:leader="none" w:pos="2606" w:val="left"/>
        </w:tabs>
        <w:numPr>
          <w:ilvl w:val="1"/>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Your Award is transferable by will and by the laws of descent and distribution. At your death,</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of your Award will cease and your executor or administrator of your estate shall be entitled to receive, on behalf of your estate, any Common Stock or other consideration that vested but was not issued before your death.</w:t>
      </w:r>
    </w:p>
    <w:p>
      <w:pPr>
        <w:spacing w:after="0" w:line="177" w:lineRule="exact"/>
        <w:rPr>
          <w:rFonts w:ascii="Arial" w:cs="Arial" w:eastAsia="Arial" w:hAnsi="Arial"/>
          <w:sz w:val="20"/>
          <w:szCs w:val="20"/>
          <w:b w:val="1"/>
          <w:bCs w:val="1"/>
          <w:color w:val="auto"/>
        </w:rPr>
      </w:pPr>
    </w:p>
    <w:p>
      <w:pPr>
        <w:jc w:val="both"/>
        <w:ind w:firstLine="1735"/>
        <w:spacing w:after="0" w:line="275" w:lineRule="auto"/>
        <w:tabs>
          <w:tab w:leader="none" w:pos="2617"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75" w:lineRule="exact"/>
        <w:rPr>
          <w:rFonts w:ascii="Arial" w:cs="Arial" w:eastAsia="Arial" w:hAnsi="Arial"/>
          <w:sz w:val="18"/>
          <w:szCs w:val="18"/>
          <w:b w:val="1"/>
          <w:bCs w:val="1"/>
          <w:color w:val="auto"/>
        </w:rPr>
      </w:pPr>
    </w:p>
    <w:p>
      <w:pPr>
        <w:ind w:left="1680" w:hanging="808"/>
        <w:spacing w:after="0"/>
        <w:tabs>
          <w:tab w:leader="none" w:pos="1680" w:val="left"/>
        </w:tabs>
        <w:numPr>
          <w:ilvl w:val="0"/>
          <w:numId w:val="39"/>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ATE OF</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SSUANCE</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43" w:lineRule="auto"/>
        <w:tabs>
          <w:tab w:leader="none" w:pos="2606" w:val="left"/>
        </w:tabs>
        <w:numPr>
          <w:ilvl w:val="1"/>
          <w:numId w:val="39"/>
        </w:numPr>
        <w:rPr>
          <w:rFonts w:ascii="Arial" w:cs="Arial" w:eastAsia="Arial" w:hAnsi="Arial"/>
          <w:sz w:val="20"/>
          <w:szCs w:val="20"/>
          <w:b w:val="1"/>
          <w:bCs w:val="1"/>
          <w:color w:val="auto"/>
        </w:rPr>
      </w:pPr>
      <w:r>
        <w:rPr>
          <w:rFonts w:ascii="Arial" w:cs="Arial" w:eastAsia="Arial" w:hAnsi="Arial"/>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Agreement,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0"/>
          <w:szCs w:val="20"/>
          <w:b w:val="1"/>
          <w:bCs w:val="1"/>
          <w:i w:val="1"/>
          <w:iCs w:val="1"/>
          <w:color w:val="auto"/>
        </w:rPr>
        <w:t>Original Issuance Date</w:t>
      </w:r>
      <w:r>
        <w:rPr>
          <w:rFonts w:ascii="Arial" w:cs="Arial" w:eastAsia="Arial" w:hAnsi="Arial"/>
          <w:sz w:val="20"/>
          <w:szCs w:val="20"/>
          <w:color w:val="auto"/>
        </w:rPr>
        <w:t>”.</w:t>
      </w:r>
    </w:p>
    <w:p>
      <w:pPr>
        <w:spacing w:after="0" w:line="195" w:lineRule="exact"/>
        <w:rPr>
          <w:rFonts w:ascii="Arial" w:cs="Arial" w:eastAsia="Arial" w:hAnsi="Arial"/>
          <w:sz w:val="20"/>
          <w:szCs w:val="20"/>
          <w:b w:val="1"/>
          <w:bCs w:val="1"/>
          <w:color w:val="auto"/>
        </w:rPr>
      </w:pPr>
    </w:p>
    <w:p>
      <w:pPr>
        <w:ind w:firstLine="1735"/>
        <w:spacing w:after="0" w:line="260" w:lineRule="auto"/>
        <w:tabs>
          <w:tab w:leader="none" w:pos="2617" w:val="left"/>
        </w:tabs>
        <w:numPr>
          <w:ilvl w:val="1"/>
          <w:numId w:val="39"/>
        </w:numPr>
        <w:rPr>
          <w:rFonts w:ascii="Arial" w:cs="Arial" w:eastAsia="Arial" w:hAnsi="Arial"/>
          <w:sz w:val="20"/>
          <w:szCs w:val="20"/>
          <w:b w:val="1"/>
          <w:bCs w:val="1"/>
          <w:color w:val="auto"/>
        </w:rPr>
      </w:pPr>
      <w:r>
        <w:rPr>
          <w:rFonts w:ascii="Arial" w:cs="Arial" w:eastAsia="Arial" w:hAnsi="Arial"/>
          <w:sz w:val="20"/>
          <w:szCs w:val="20"/>
          <w:color w:val="auto"/>
        </w:rPr>
        <w:t>If the Original Issuance Date falls on a date that is not a business day, delivery shall instead occur on the next following business day. In addition, if:</w:t>
      </w:r>
    </w:p>
    <w:p>
      <w:pPr>
        <w:spacing w:after="0" w:line="176" w:lineRule="exact"/>
        <w:rPr>
          <w:rFonts w:ascii="Arial" w:cs="Arial" w:eastAsia="Arial" w:hAnsi="Arial"/>
          <w:sz w:val="20"/>
          <w:szCs w:val="20"/>
          <w:b w:val="1"/>
          <w:bCs w:val="1"/>
          <w:color w:val="auto"/>
        </w:rPr>
      </w:pPr>
    </w:p>
    <w:p>
      <w:pPr>
        <w:jc w:val="both"/>
        <w:ind w:firstLine="2600"/>
        <w:spacing w:after="0" w:line="260" w:lineRule="auto"/>
        <w:tabs>
          <w:tab w:leader="none" w:pos="3427" w:val="left"/>
        </w:tabs>
        <w:numPr>
          <w:ilvl w:val="2"/>
          <w:numId w:val="39"/>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80" w:lineRule="exact"/>
        <w:rPr>
          <w:rFonts w:ascii="Arial" w:cs="Arial" w:eastAsia="Arial" w:hAnsi="Arial"/>
          <w:sz w:val="19"/>
          <w:szCs w:val="19"/>
          <w:b w:val="1"/>
          <w:bCs w:val="1"/>
          <w:color w:val="auto"/>
        </w:rPr>
      </w:pPr>
    </w:p>
    <w:p>
      <w:pPr>
        <w:jc w:val="both"/>
        <w:ind w:firstLine="2600"/>
        <w:spacing w:after="0" w:line="243" w:lineRule="auto"/>
        <w:tabs>
          <w:tab w:leader="none" w:pos="3482" w:val="left"/>
        </w:tabs>
        <w:numPr>
          <w:ilvl w:val="2"/>
          <w:numId w:val="39"/>
        </w:numPr>
        <w:rPr>
          <w:rFonts w:ascii="Arial" w:cs="Arial" w:eastAsia="Arial" w:hAnsi="Arial"/>
          <w:sz w:val="20"/>
          <w:szCs w:val="20"/>
          <w:b w:val="1"/>
          <w:bCs w:val="1"/>
          <w:color w:val="auto"/>
        </w:rPr>
      </w:pPr>
      <w:r>
        <w:rPr>
          <w:rFonts w:ascii="Arial" w:cs="Arial" w:eastAsia="Arial" w:hAnsi="Arial"/>
          <w:sz w:val="20"/>
          <w:szCs w:val="20"/>
          <w:color w:val="auto"/>
        </w:rPr>
        <w:t xml:space="preserve">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 </w:t>
      </w:r>
      <w:r>
        <w:rPr>
          <w:rFonts w:ascii="Arial" w:cs="Arial" w:eastAsia="Arial" w:hAnsi="Arial"/>
          <w:sz w:val="20"/>
          <w:szCs w:val="20"/>
          <w:u w:val="single" w:color="auto"/>
          <w:color w:val="auto"/>
        </w:rPr>
        <w:t>then</w:t>
      </w:r>
      <w:r>
        <w:rPr>
          <w:rFonts w:ascii="Arial" w:cs="Arial" w:eastAsia="Arial" w:hAnsi="Arial"/>
          <w:sz w:val="20"/>
          <w:szCs w:val="20"/>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19"/>
          <w:szCs w:val="19"/>
          <w:color w:val="auto"/>
        </w:rPr>
        <w:t xml:space="preserve">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0" w:lineRule="exact"/>
        <w:rPr>
          <w:sz w:val="20"/>
          <w:szCs w:val="20"/>
          <w:color w:val="auto"/>
        </w:rPr>
      </w:pPr>
    </w:p>
    <w:p>
      <w:pPr>
        <w:ind w:left="2600" w:hanging="865"/>
        <w:spacing w:after="0"/>
        <w:tabs>
          <w:tab w:leader="none" w:pos="260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form of delivery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by the Company.</w:t>
      </w:r>
    </w:p>
    <w:p>
      <w:pPr>
        <w:spacing w:after="0" w:line="207" w:lineRule="exact"/>
        <w:rPr>
          <w:sz w:val="20"/>
          <w:szCs w:val="20"/>
          <w:color w:val="auto"/>
        </w:rPr>
      </w:pPr>
    </w:p>
    <w:p>
      <w:pPr>
        <w:jc w:val="both"/>
        <w:ind w:firstLine="872"/>
        <w:spacing w:after="0" w:line="286" w:lineRule="auto"/>
        <w:tabs>
          <w:tab w:leader="none" w:pos="1674" w:val="left"/>
        </w:tabs>
        <w:numPr>
          <w:ilvl w:val="0"/>
          <w:numId w:val="41"/>
        </w:numPr>
        <w:rPr>
          <w:rFonts w:ascii="Arial" w:cs="Arial" w:eastAsia="Arial" w:hAnsi="Arial"/>
          <w:sz w:val="19"/>
          <w:szCs w:val="19"/>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receive no benefit or adjustment to your Award with respect to any cash dividend, stock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64" w:lineRule="exact"/>
        <w:rPr>
          <w:rFonts w:ascii="Arial" w:cs="Arial" w:eastAsia="Arial" w:hAnsi="Arial"/>
          <w:sz w:val="19"/>
          <w:szCs w:val="19"/>
          <w:b w:val="1"/>
          <w:bCs w:val="1"/>
          <w:color w:val="auto"/>
        </w:rPr>
      </w:pPr>
    </w:p>
    <w:p>
      <w:pPr>
        <w:ind w:firstLine="872"/>
        <w:spacing w:after="0" w:line="243" w:lineRule="auto"/>
        <w:tabs>
          <w:tab w:leader="none" w:pos="1674" w:val="left"/>
        </w:tabs>
        <w:numPr>
          <w:ilvl w:val="0"/>
          <w:numId w:val="41"/>
        </w:numPr>
        <w:rPr>
          <w:rFonts w:ascii="Arial" w:cs="Arial" w:eastAsia="Arial" w:hAnsi="Arial"/>
          <w:sz w:val="22"/>
          <w:szCs w:val="22"/>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ESTRICTIVE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EGENDS</w:t>
      </w:r>
      <w:r>
        <w:rPr>
          <w:rFonts w:ascii="Arial" w:cs="Arial" w:eastAsia="Arial" w:hAnsi="Arial"/>
          <w:sz w:val="20"/>
          <w:szCs w:val="20"/>
          <w:b w:val="1"/>
          <w:bCs w:val="1"/>
          <w:color w:val="auto"/>
        </w:rPr>
        <w:t xml:space="preserve">. </w:t>
      </w:r>
      <w:r>
        <w:rPr>
          <w:rFonts w:ascii="Arial" w:cs="Arial" w:eastAsia="Arial" w:hAnsi="Arial"/>
          <w:sz w:val="20"/>
          <w:szCs w:val="20"/>
          <w:color w:val="auto"/>
        </w:rPr>
        <w:t>The shares of Common Stock issued in respect of your Award shall be endorsed with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legends as determined by the Company.</w:t>
      </w:r>
    </w:p>
    <w:p>
      <w:pPr>
        <w:spacing w:after="0" w:line="199"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41"/>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XECUTION OF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and agree that the manner selected by the Company by which you</w:t>
      </w:r>
      <w:r>
        <w:rPr>
          <w:rFonts w:ascii="Arial" w:cs="Arial" w:eastAsia="Arial" w:hAnsi="Arial"/>
          <w:sz w:val="20"/>
          <w:szCs w:val="20"/>
          <w:b w:val="1"/>
          <w:bCs w:val="1"/>
          <w:color w:val="auto"/>
        </w:rPr>
        <w:t xml:space="preserve"> </w:t>
      </w:r>
      <w:r>
        <w:rPr>
          <w:rFonts w:ascii="Arial" w:cs="Arial" w:eastAsia="Arial" w:hAnsi="Arial"/>
          <w:sz w:val="20"/>
          <w:szCs w:val="20"/>
          <w:color w:val="auto"/>
        </w:rPr>
        <w:t>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04" w:lineRule="exact"/>
        <w:rPr>
          <w:rFonts w:ascii="Arial" w:cs="Arial" w:eastAsia="Arial" w:hAnsi="Arial"/>
          <w:sz w:val="22"/>
          <w:szCs w:val="22"/>
          <w:b w:val="1"/>
          <w:bCs w:val="1"/>
          <w:color w:val="auto"/>
        </w:rPr>
      </w:pPr>
    </w:p>
    <w:p>
      <w:pPr>
        <w:ind w:left="1780" w:hanging="908"/>
        <w:spacing w:after="0"/>
        <w:tabs>
          <w:tab w:leader="none" w:pos="1780" w:val="left"/>
        </w:tabs>
        <w:numPr>
          <w:ilvl w:val="0"/>
          <w:numId w:val="41"/>
        </w:numPr>
        <w:rPr>
          <w:rFonts w:ascii="Arial" w:cs="Arial" w:eastAsia="Arial" w:hAnsi="Arial"/>
          <w:sz w:val="22"/>
          <w:szCs w:val="22"/>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WARD NOT A</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0"/>
          <w:szCs w:val="20"/>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74" w:lineRule="auto"/>
        <w:tabs>
          <w:tab w:leader="none" w:pos="2606"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68" w:lineRule="exact"/>
        <w:rPr>
          <w:rFonts w:ascii="Arial" w:cs="Arial" w:eastAsia="Arial" w:hAnsi="Arial"/>
          <w:sz w:val="18"/>
          <w:szCs w:val="18"/>
          <w:b w:val="1"/>
          <w:bCs w:val="1"/>
          <w:color w:val="auto"/>
        </w:rPr>
      </w:pPr>
    </w:p>
    <w:p>
      <w:pPr>
        <w:jc w:val="both"/>
        <w:ind w:firstLine="1735"/>
        <w:spacing w:after="0" w:line="270" w:lineRule="auto"/>
        <w:tabs>
          <w:tab w:leader="none" w:pos="2617"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4" w:name="page55"/>
    <w:bookmarkEnd w:id="54"/>
    <w:p>
      <w:pPr>
        <w:ind w:left="1780" w:hanging="908"/>
        <w:spacing w:after="0"/>
        <w:tabs>
          <w:tab w:leader="none" w:pos="1780" w:val="left"/>
        </w:tabs>
        <w:numPr>
          <w:ilvl w:val="0"/>
          <w:numId w:val="42"/>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60" w:lineRule="auto"/>
        <w:tabs>
          <w:tab w:leader="none" w:pos="2595" w:val="left"/>
        </w:tabs>
        <w:numPr>
          <w:ilvl w:val="1"/>
          <w:numId w:val="42"/>
        </w:numPr>
        <w:rPr>
          <w:rFonts w:ascii="Arial" w:cs="Arial" w:eastAsia="Arial" w:hAnsi="Arial"/>
          <w:sz w:val="19"/>
          <w:szCs w:val="19"/>
          <w:color w:val="auto"/>
        </w:rPr>
      </w:pPr>
      <w:r>
        <w:rPr>
          <w:rFonts w:ascii="Arial" w:cs="Arial" w:eastAsia="Arial" w:hAnsi="Arial"/>
          <w:sz w:val="19"/>
          <w:szCs w:val="19"/>
          <w:color w:val="auto"/>
        </w:rPr>
        <w:t>On each vesting date, and on or before the time you receive a distribution of the shares of Common Stock in respect of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9"/>
          <w:szCs w:val="19"/>
          <w:b w:val="1"/>
          <w:bCs w:val="1"/>
          <w:i w:val="1"/>
          <w:iCs w:val="1"/>
          <w:color w:val="auto"/>
        </w:rPr>
        <w:t>Withholding Obligation</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1735"/>
        <w:spacing w:after="0" w:line="269" w:lineRule="auto"/>
        <w:tabs>
          <w:tab w:leader="none" w:pos="2606"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By accepting this Award, you acknowledge and agree that the Company or any Affiliate may, in its sole discretion, satisfy all or any portion of the Withholding Obligation relating to your Restricted Stock Units by any of the following means or by a combination of such means: (i) causing you to pay any portion of the Withholding Obligation in cash; (ii) withholding from any compensation otherwise payable to you by the Company; (iii) 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Common Stock or any other consideration pursuant to this Award.</w:t>
      </w:r>
    </w:p>
    <w:p>
      <w:pPr>
        <w:spacing w:after="0" w:line="176" w:lineRule="exact"/>
        <w:rPr>
          <w:rFonts w:ascii="Arial" w:cs="Arial" w:eastAsia="Arial" w:hAnsi="Arial"/>
          <w:sz w:val="18"/>
          <w:szCs w:val="18"/>
          <w:color w:val="auto"/>
        </w:rPr>
      </w:pPr>
    </w:p>
    <w:p>
      <w:pPr>
        <w:jc w:val="both"/>
        <w:ind w:firstLine="1735"/>
        <w:spacing w:after="0" w:line="291" w:lineRule="auto"/>
        <w:tabs>
          <w:tab w:leader="none" w:pos="2595"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59" w:lineRule="exact"/>
        <w:rPr>
          <w:rFonts w:ascii="Arial" w:cs="Arial" w:eastAsia="Arial" w:hAnsi="Arial"/>
          <w:sz w:val="18"/>
          <w:szCs w:val="18"/>
          <w:color w:val="auto"/>
        </w:rPr>
      </w:pPr>
    </w:p>
    <w:p>
      <w:pPr>
        <w:ind w:left="1780" w:hanging="908"/>
        <w:spacing w:after="0"/>
        <w:tabs>
          <w:tab w:leader="none" w:pos="1780" w:val="left"/>
        </w:tabs>
        <w:numPr>
          <w:ilvl w:val="0"/>
          <w:numId w:val="42"/>
        </w:numPr>
        <w:rPr>
          <w:rFonts w:ascii="Arial" w:cs="Arial" w:eastAsia="Arial" w:hAnsi="Arial"/>
          <w:sz w:val="19"/>
          <w:szCs w:val="19"/>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no duty or obligation to minimize the tax consequences to you of this Award</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205" w:lineRule="exact"/>
        <w:rPr>
          <w:sz w:val="20"/>
          <w:szCs w:val="20"/>
          <w:color w:val="auto"/>
        </w:rPr>
      </w:pPr>
    </w:p>
    <w:p>
      <w:pPr>
        <w:jc w:val="both"/>
        <w:ind w:firstLine="872"/>
        <w:spacing w:after="0" w:line="274" w:lineRule="auto"/>
        <w:tabs>
          <w:tab w:leader="none" w:pos="1782" w:val="left"/>
        </w:tabs>
        <w:numPr>
          <w:ilvl w:val="0"/>
          <w:numId w:val="43"/>
        </w:numPr>
        <w:rPr>
          <w:rFonts w:ascii="Arial" w:cs="Arial" w:eastAsia="Arial" w:hAnsi="Arial"/>
          <w:sz w:val="19"/>
          <w:szCs w:val="19"/>
          <w:b w:val="1"/>
          <w:bCs w:val="1"/>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is unfunded, and as a holder of a vested Award, you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5" w:name="page56"/>
    <w:bookmarkEnd w:id="55"/>
    <w:p>
      <w:pPr>
        <w:jc w:val="both"/>
        <w:ind w:firstLine="872"/>
        <w:spacing w:after="0"/>
        <w:tabs>
          <w:tab w:leader="none" w:pos="1782" w:val="left"/>
        </w:tabs>
        <w:numPr>
          <w:ilvl w:val="0"/>
          <w:numId w:val="44"/>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color w:val="auto"/>
        </w:rPr>
        <w:t>. Any notice or request required or permitted hereunder shall be given in writing (including electronically)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203" w:lineRule="exact"/>
        <w:rPr>
          <w:rFonts w:ascii="Arial" w:cs="Arial" w:eastAsia="Arial" w:hAnsi="Arial"/>
          <w:sz w:val="22"/>
          <w:szCs w:val="22"/>
          <w:b w:val="1"/>
          <w:bCs w:val="1"/>
          <w:color w:val="auto"/>
        </w:rPr>
      </w:pPr>
    </w:p>
    <w:p>
      <w:pPr>
        <w:ind w:firstLine="872"/>
        <w:spacing w:after="0" w:line="243" w:lineRule="auto"/>
        <w:tabs>
          <w:tab w:leader="none" w:pos="1782" w:val="left"/>
        </w:tabs>
        <w:numPr>
          <w:ilvl w:val="0"/>
          <w:numId w:val="44"/>
        </w:numPr>
        <w:rPr>
          <w:rFonts w:ascii="Arial" w:cs="Arial" w:eastAsia="Arial" w:hAnsi="Arial"/>
          <w:sz w:val="22"/>
          <w:szCs w:val="22"/>
          <w:b w:val="1"/>
          <w:bCs w:val="1"/>
          <w:color w:val="auto"/>
        </w:rPr>
      </w:pPr>
      <w:r>
        <w:rPr>
          <w:rFonts w:ascii="Arial" w:cs="Arial" w:eastAsia="Arial" w:hAnsi="Arial"/>
          <w:sz w:val="20"/>
          <w:szCs w:val="20"/>
          <w:b w:val="1"/>
          <w:bCs w:val="1"/>
          <w:color w:val="auto"/>
        </w:rPr>
        <w:t>H</w:t>
      </w:r>
      <w:r>
        <w:rPr>
          <w:rFonts w:ascii="Arial" w:cs="Arial" w:eastAsia="Arial" w:hAnsi="Arial"/>
          <w:sz w:val="13"/>
          <w:szCs w:val="13"/>
          <w:b w:val="1"/>
          <w:bCs w:val="1"/>
          <w:color w:val="auto"/>
        </w:rPr>
        <w:t>EADINGS</w:t>
      </w:r>
      <w:r>
        <w:rPr>
          <w:rFonts w:ascii="Arial" w:cs="Arial" w:eastAsia="Arial" w:hAnsi="Arial"/>
          <w:sz w:val="20"/>
          <w:szCs w:val="20"/>
          <w:color w:val="auto"/>
        </w:rPr>
        <w:t>. The headings of the Sections in this Agreement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of this Agreement or to affect the meaning of this Agreement.</w:t>
      </w:r>
    </w:p>
    <w:p>
      <w:pPr>
        <w:spacing w:after="0" w:line="199" w:lineRule="exact"/>
        <w:rPr>
          <w:rFonts w:ascii="Arial" w:cs="Arial" w:eastAsia="Arial" w:hAnsi="Arial"/>
          <w:sz w:val="22"/>
          <w:szCs w:val="22"/>
          <w:b w:val="1"/>
          <w:bCs w:val="1"/>
          <w:color w:val="auto"/>
        </w:rPr>
      </w:pPr>
    </w:p>
    <w:p>
      <w:pPr>
        <w:ind w:left="1780" w:hanging="908"/>
        <w:spacing w:after="0"/>
        <w:tabs>
          <w:tab w:leader="none" w:pos="1780" w:val="left"/>
        </w:tabs>
        <w:numPr>
          <w:ilvl w:val="0"/>
          <w:numId w:val="44"/>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50" w:lineRule="auto"/>
        <w:tabs>
          <w:tab w:leader="none" w:pos="2606"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85" w:lineRule="exact"/>
        <w:rPr>
          <w:rFonts w:ascii="Arial" w:cs="Arial" w:eastAsia="Arial" w:hAnsi="Arial"/>
          <w:sz w:val="20"/>
          <w:szCs w:val="20"/>
          <w:b w:val="1"/>
          <w:bCs w:val="1"/>
          <w:color w:val="auto"/>
        </w:rPr>
      </w:pPr>
    </w:p>
    <w:p>
      <w:pPr>
        <w:ind w:firstLine="1735"/>
        <w:spacing w:after="0" w:line="260" w:lineRule="auto"/>
        <w:tabs>
          <w:tab w:leader="none" w:pos="2617"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76" w:lineRule="exact"/>
        <w:rPr>
          <w:rFonts w:ascii="Arial" w:cs="Arial" w:eastAsia="Arial" w:hAnsi="Arial"/>
          <w:sz w:val="20"/>
          <w:szCs w:val="20"/>
          <w:b w:val="1"/>
          <w:bCs w:val="1"/>
          <w:color w:val="auto"/>
        </w:rPr>
      </w:pPr>
    </w:p>
    <w:p>
      <w:pPr>
        <w:ind w:firstLine="1735"/>
        <w:spacing w:after="0" w:line="316" w:lineRule="auto"/>
        <w:tabs>
          <w:tab w:leader="none" w:pos="2595"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29" w:lineRule="exact"/>
        <w:rPr>
          <w:rFonts w:ascii="Arial" w:cs="Arial" w:eastAsia="Arial" w:hAnsi="Arial"/>
          <w:sz w:val="18"/>
          <w:szCs w:val="18"/>
          <w:b w:val="1"/>
          <w:bCs w:val="1"/>
          <w:color w:val="auto"/>
        </w:rPr>
      </w:pPr>
    </w:p>
    <w:p>
      <w:pPr>
        <w:ind w:firstLine="1735"/>
        <w:spacing w:after="0" w:line="260" w:lineRule="auto"/>
        <w:tabs>
          <w:tab w:leader="none" w:pos="2617"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b w:val="1"/>
          <w:bCs w:val="1"/>
          <w:color w:val="auto"/>
        </w:rPr>
      </w:pPr>
    </w:p>
    <w:p>
      <w:pPr>
        <w:jc w:val="both"/>
        <w:ind w:firstLine="1735"/>
        <w:spacing w:after="0" w:line="250" w:lineRule="auto"/>
        <w:tabs>
          <w:tab w:leader="none" w:pos="2595" w:val="left"/>
        </w:tabs>
        <w:numPr>
          <w:ilvl w:val="1"/>
          <w:numId w:val="44"/>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93" w:lineRule="exact"/>
        <w:rPr>
          <w:rFonts w:ascii="Arial" w:cs="Arial" w:eastAsia="Arial" w:hAnsi="Arial"/>
          <w:sz w:val="20"/>
          <w:szCs w:val="20"/>
          <w:b w:val="1"/>
          <w:bCs w:val="1"/>
          <w:color w:val="auto"/>
        </w:rPr>
      </w:pPr>
    </w:p>
    <w:p>
      <w:pPr>
        <w:jc w:val="both"/>
        <w:ind w:firstLine="872"/>
        <w:spacing w:after="0"/>
        <w:tabs>
          <w:tab w:leader="none" w:pos="1782" w:val="left"/>
        </w:tabs>
        <w:numPr>
          <w:ilvl w:val="0"/>
          <w:numId w:val="44"/>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20"/>
          <w:szCs w:val="20"/>
          <w:color w:val="auto"/>
        </w:rPr>
        <w:t>. Your Award is subject to all the provisions of the Plan, the provisions of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202" w:lineRule="exact"/>
        <w:rPr>
          <w:rFonts w:ascii="Arial" w:cs="Arial" w:eastAsia="Arial" w:hAnsi="Arial"/>
          <w:sz w:val="22"/>
          <w:szCs w:val="22"/>
          <w:b w:val="1"/>
          <w:bCs w:val="1"/>
          <w:color w:val="auto"/>
        </w:rPr>
      </w:pPr>
    </w:p>
    <w:p>
      <w:pPr>
        <w:jc w:val="both"/>
        <w:ind w:firstLine="872"/>
        <w:spacing w:after="0" w:line="261" w:lineRule="auto"/>
        <w:tabs>
          <w:tab w:leader="none" w:pos="1782" w:val="left"/>
        </w:tabs>
        <w:numPr>
          <w:ilvl w:val="0"/>
          <w:numId w:val="44"/>
        </w:numPr>
        <w:rPr>
          <w:rFonts w:ascii="Arial" w:cs="Arial" w:eastAsia="Arial" w:hAnsi="Arial"/>
          <w:sz w:val="20"/>
          <w:szCs w:val="20"/>
          <w:b w:val="1"/>
          <w:bCs w:val="1"/>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FFECT ON</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MPLOYEE</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LANS</w:t>
      </w:r>
      <w:r>
        <w:rPr>
          <w:rFonts w:ascii="Arial" w:cs="Arial" w:eastAsia="Arial" w:hAnsi="Arial"/>
          <w:sz w:val="19"/>
          <w:szCs w:val="19"/>
          <w:b w:val="1"/>
          <w:bCs w:val="1"/>
          <w:color w:val="auto"/>
        </w:rPr>
        <w:t xml:space="preserve">. </w:t>
      </w:r>
      <w:r>
        <w:rPr>
          <w:rFonts w:ascii="Arial" w:cs="Arial" w:eastAsia="Arial" w:hAnsi="Arial"/>
          <w:sz w:val="19"/>
          <w:szCs w:val="19"/>
          <w:color w:val="auto"/>
        </w:rPr>
        <w:t>The value of the Award subject to this Agreement shall not be included as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6" w:name="page57"/>
    <w:bookmarkEnd w:id="56"/>
    <w:p>
      <w:pPr>
        <w:jc w:val="both"/>
        <w:ind w:firstLine="872"/>
        <w:spacing w:after="0" w:line="279" w:lineRule="auto"/>
        <w:tabs>
          <w:tab w:leader="none" w:pos="1782" w:val="left"/>
        </w:tabs>
        <w:numPr>
          <w:ilvl w:val="0"/>
          <w:numId w:val="45"/>
        </w:numPr>
        <w:rPr>
          <w:rFonts w:ascii="Arial" w:cs="Arial" w:eastAsia="Arial" w:hAnsi="Arial"/>
          <w:sz w:val="19"/>
          <w:szCs w:val="19"/>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color w:val="auto"/>
        </w:rPr>
        <w:t>. 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1" w:lineRule="exact"/>
        <w:rPr>
          <w:rFonts w:ascii="Arial" w:cs="Arial" w:eastAsia="Arial" w:hAnsi="Arial"/>
          <w:sz w:val="19"/>
          <w:szCs w:val="19"/>
          <w:b w:val="1"/>
          <w:bCs w:val="1"/>
          <w:color w:val="auto"/>
        </w:rPr>
      </w:pPr>
    </w:p>
    <w:p>
      <w:pPr>
        <w:jc w:val="both"/>
        <w:ind w:firstLine="872"/>
        <w:spacing w:after="0" w:line="286" w:lineRule="auto"/>
        <w:tabs>
          <w:tab w:leader="none" w:pos="1782" w:val="left"/>
        </w:tabs>
        <w:numPr>
          <w:ilvl w:val="0"/>
          <w:numId w:val="45"/>
        </w:numPr>
        <w:rPr>
          <w:rFonts w:ascii="Arial" w:cs="Arial" w:eastAsia="Arial" w:hAnsi="Arial"/>
          <w:sz w:val="19"/>
          <w:szCs w:val="19"/>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8"/>
          <w:szCs w:val="18"/>
          <w:color w:val="auto"/>
        </w:rPr>
        <w:t>. You hereby acknowledge receipt or the right to receive a document providing the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64" w:lineRule="exact"/>
        <w:rPr>
          <w:rFonts w:ascii="Arial" w:cs="Arial" w:eastAsia="Arial" w:hAnsi="Arial"/>
          <w:sz w:val="19"/>
          <w:szCs w:val="19"/>
          <w:b w:val="1"/>
          <w:bCs w:val="1"/>
          <w:color w:val="auto"/>
        </w:rPr>
      </w:pPr>
    </w:p>
    <w:p>
      <w:pPr>
        <w:jc w:val="both"/>
        <w:ind w:firstLine="872"/>
        <w:spacing w:after="0" w:line="272" w:lineRule="auto"/>
        <w:tabs>
          <w:tab w:leader="none" w:pos="1782" w:val="left"/>
        </w:tabs>
        <w:numPr>
          <w:ilvl w:val="0"/>
          <w:numId w:val="45"/>
        </w:numPr>
        <w:rPr>
          <w:rFonts w:ascii="Arial" w:cs="Arial" w:eastAsia="Arial" w:hAnsi="Arial"/>
          <w:sz w:val="19"/>
          <w:szCs w:val="19"/>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5" w:lineRule="exact"/>
        <w:rPr>
          <w:rFonts w:ascii="Arial" w:cs="Arial" w:eastAsia="Arial" w:hAnsi="Arial"/>
          <w:sz w:val="19"/>
          <w:szCs w:val="19"/>
          <w:b w:val="1"/>
          <w:bCs w:val="1"/>
          <w:color w:val="auto"/>
        </w:rPr>
      </w:pPr>
    </w:p>
    <w:p>
      <w:pPr>
        <w:jc w:val="both"/>
        <w:ind w:firstLine="872"/>
        <w:spacing w:after="0" w:line="269" w:lineRule="auto"/>
        <w:tabs>
          <w:tab w:leader="none" w:pos="1782" w:val="left"/>
        </w:tabs>
        <w:numPr>
          <w:ilvl w:val="0"/>
          <w:numId w:val="45"/>
        </w:numPr>
        <w:rPr>
          <w:rFonts w:ascii="Arial" w:cs="Arial" w:eastAsia="Arial" w:hAnsi="Arial"/>
          <w:sz w:val="19"/>
          <w:szCs w:val="19"/>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 WITH</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be exempt from the application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74" w:lineRule="exact"/>
        <w:rPr>
          <w:rFonts w:ascii="Arial" w:cs="Arial" w:eastAsia="Arial" w:hAnsi="Arial"/>
          <w:sz w:val="19"/>
          <w:szCs w:val="19"/>
          <w:b w:val="1"/>
          <w:bCs w:val="1"/>
          <w:color w:val="auto"/>
        </w:rPr>
      </w:pPr>
    </w:p>
    <w:p>
      <w:pPr>
        <w:ind w:left="5280"/>
        <w:spacing w:after="0"/>
        <w:rPr>
          <w:rFonts w:ascii="Arial" w:cs="Arial" w:eastAsia="Arial" w:hAnsi="Arial"/>
          <w:sz w:val="19"/>
          <w:szCs w:val="19"/>
          <w:b w:val="1"/>
          <w:bCs w:val="1"/>
          <w:color w:val="auto"/>
        </w:rPr>
      </w:pPr>
      <w:r>
        <w:rPr>
          <w:rFonts w:ascii="Arial" w:cs="Arial" w:eastAsia="Arial" w:hAnsi="Arial"/>
          <w:sz w:val="20"/>
          <w:szCs w:val="20"/>
          <w:color w:val="auto"/>
        </w:rPr>
        <w:t>*****</w:t>
      </w:r>
    </w:p>
    <w:p>
      <w:pPr>
        <w:spacing w:after="0" w:line="21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This Restricted Stock Unit Award Agreement shall be deemed to be signed by the Company and the Participant upon the signing by the Participant of the Restricted Stock Unit Grant Notice to which it is attached.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Omitted pursuant to Regulation S-K Item </w:t>
      </w:r>
      <w:r>
        <w:rPr>
          <w:rFonts w:ascii="Arial" w:cs="Arial" w:eastAsia="Arial" w:hAnsi="Arial"/>
          <w:sz w:val="16"/>
          <w:szCs w:val="16"/>
          <w:b w:val="1"/>
          <w:bCs w:val="1"/>
          <w:i w:val="1"/>
          <w:iCs w:val="1"/>
          <w:color w:val="auto"/>
        </w:rPr>
        <w:t>601(a)(5)</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355"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Neuronetics,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Optionholder an option to purchase the number of shares of the Company’s Common Stock set forth below. This option is subject to all of the terms and conditions as set forth in this Stock Option Grant Notice, in the Option Agreement and the Notice of Exercise, all of which are attached hereto and incorporated herein in their entirety. This is an inducement grant under NASDAQ Listing Rule 5635(c)</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(4). Accordingly, this stock option has been granted outside of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Restricted Stock Units shall not count toward the Share Reserve. However, this stock option will be governed in all respects as if issued under the Plan, which is attached hereto and incorporated herein in its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ind w:left="1140"/>
              <w:spacing w:after="0"/>
              <w:rPr>
                <w:sz w:val="20"/>
                <w:szCs w:val="20"/>
                <w:color w:val="auto"/>
              </w:rPr>
            </w:pPr>
            <w:r>
              <w:rPr>
                <w:rFonts w:ascii="Arial" w:cs="Arial" w:eastAsia="Arial" w:hAnsi="Arial"/>
                <w:sz w:val="18"/>
                <w:szCs w:val="18"/>
                <w:color w:val="auto"/>
                <w:w w:val="92"/>
              </w:rPr>
              <w:t>Optionholder:</w:t>
            </w: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2"/>
          </w:tcPr>
          <w:p>
            <w:pPr>
              <w:ind w:left="1140"/>
              <w:spacing w:after="0"/>
              <w:rPr>
                <w:sz w:val="20"/>
                <w:szCs w:val="20"/>
                <w:color w:val="auto"/>
              </w:rPr>
            </w:pPr>
            <w:r>
              <w:rPr>
                <w:rFonts w:ascii="Arial" w:cs="Arial" w:eastAsia="Arial" w:hAnsi="Arial"/>
                <w:sz w:val="18"/>
                <w:szCs w:val="18"/>
                <w:color w:val="auto"/>
              </w:rPr>
              <w:t>Date of Grant:</w:t>
            </w:r>
          </w:p>
        </w:tc>
        <w:tc>
          <w:tcPr>
            <w:tcW w:w="4120" w:type="dxa"/>
            <w:vAlign w:val="bottom"/>
          </w:tcPr>
          <w:p>
            <w:pPr>
              <w:spacing w:after="0"/>
              <w:rPr>
                <w:sz w:val="18"/>
                <w:szCs w:val="18"/>
                <w:color w:val="auto"/>
              </w:rPr>
            </w:pP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3"/>
          </w:tcPr>
          <w:p>
            <w:pPr>
              <w:ind w:left="1140"/>
              <w:spacing w:after="0"/>
              <w:rPr>
                <w:sz w:val="20"/>
                <w:szCs w:val="20"/>
                <w:color w:val="auto"/>
              </w:rPr>
            </w:pPr>
            <w:r>
              <w:rPr>
                <w:rFonts w:ascii="Arial" w:cs="Arial" w:eastAsia="Arial" w:hAnsi="Arial"/>
                <w:sz w:val="18"/>
                <w:szCs w:val="18"/>
                <w:color w:val="auto"/>
              </w:rPr>
              <w:t>Vesting Commencement Date:</w:t>
            </w: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3"/>
          </w:tcPr>
          <w:p>
            <w:pPr>
              <w:ind w:left="1140"/>
              <w:spacing w:after="0"/>
              <w:rPr>
                <w:sz w:val="20"/>
                <w:szCs w:val="20"/>
                <w:color w:val="auto"/>
              </w:rPr>
            </w:pPr>
            <w:r>
              <w:rPr>
                <w:rFonts w:ascii="Arial" w:cs="Arial" w:eastAsia="Arial" w:hAnsi="Arial"/>
                <w:sz w:val="18"/>
                <w:szCs w:val="18"/>
                <w:color w:val="auto"/>
              </w:rPr>
              <w:t>Number of Shares Subject to Option:</w:t>
            </w: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3"/>
          </w:tcPr>
          <w:p>
            <w:pPr>
              <w:ind w:left="1140"/>
              <w:spacing w:after="0"/>
              <w:rPr>
                <w:sz w:val="20"/>
                <w:szCs w:val="20"/>
                <w:color w:val="auto"/>
              </w:rPr>
            </w:pPr>
            <w:r>
              <w:rPr>
                <w:rFonts w:ascii="Arial" w:cs="Arial" w:eastAsia="Arial" w:hAnsi="Arial"/>
                <w:sz w:val="18"/>
                <w:szCs w:val="18"/>
                <w:color w:val="auto"/>
              </w:rPr>
              <w:t>Exercise Price (Per Share):</w:t>
            </w: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gridSpan w:val="3"/>
          </w:tcPr>
          <w:p>
            <w:pPr>
              <w:ind w:left="1140"/>
              <w:spacing w:after="0"/>
              <w:rPr>
                <w:sz w:val="20"/>
                <w:szCs w:val="20"/>
                <w:color w:val="auto"/>
              </w:rPr>
            </w:pPr>
            <w:r>
              <w:rPr>
                <w:rFonts w:ascii="Arial" w:cs="Arial" w:eastAsia="Arial" w:hAnsi="Arial"/>
                <w:sz w:val="18"/>
                <w:szCs w:val="18"/>
                <w:color w:val="auto"/>
              </w:rPr>
              <w:t>Total Exercise Price:</w:t>
            </w: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Expiration Date:</w:t>
            </w:r>
          </w:p>
        </w:tc>
        <w:tc>
          <w:tcPr>
            <w:tcW w:w="4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60" w:type="dxa"/>
            <w:vAlign w:val="bottom"/>
            <w:gridSpan w:val="2"/>
            <w:vMerge w:val="continue"/>
          </w:tcPr>
          <w:p>
            <w:pPr>
              <w:spacing w:after="0"/>
              <w:rPr>
                <w:sz w:val="19"/>
                <w:szCs w:val="19"/>
                <w:color w:val="auto"/>
              </w:rPr>
            </w:pPr>
          </w:p>
        </w:tc>
        <w:tc>
          <w:tcPr>
            <w:tcW w:w="4120" w:type="dxa"/>
            <w:vAlign w:val="bottom"/>
          </w:tcPr>
          <w:p>
            <w:pPr>
              <w:spacing w:after="0"/>
              <w:rPr>
                <w:sz w:val="19"/>
                <w:szCs w:val="19"/>
                <w:color w:val="auto"/>
              </w:rPr>
            </w:pPr>
          </w:p>
        </w:tc>
        <w:tc>
          <w:tcPr>
            <w:tcW w:w="340" w:type="dxa"/>
            <w:vAlign w:val="bottom"/>
          </w:tcPr>
          <w:p>
            <w:pPr>
              <w:jc w:val="right"/>
              <w:ind w:right="190"/>
              <w:spacing w:after="0"/>
              <w:rPr>
                <w:sz w:val="20"/>
                <w:szCs w:val="20"/>
                <w:color w:val="auto"/>
              </w:rPr>
            </w:pPr>
            <w:r>
              <w:rPr>
                <w:rFonts w:ascii="Arial" w:cs="Arial" w:eastAsia="Arial" w:hAnsi="Arial"/>
                <w:sz w:val="18"/>
                <w:szCs w:val="18"/>
                <w:color w:val="auto"/>
                <w:w w:val="78"/>
              </w:rPr>
              <w:t>[</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4"/>
        </w:trPr>
        <w:tc>
          <w:tcPr>
            <w:tcW w:w="216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jc w:val="right"/>
              <w:ind w:right="2150"/>
              <w:spacing w:after="0"/>
              <w:rPr>
                <w:sz w:val="20"/>
                <w:szCs w:val="20"/>
                <w:color w:val="auto"/>
              </w:rPr>
            </w:pPr>
            <w:r>
              <w:rPr>
                <w:rFonts w:ascii="Arial" w:cs="Arial" w:eastAsia="Arial" w:hAnsi="Arial"/>
                <w:sz w:val="18"/>
                <w:szCs w:val="18"/>
                <w:color w:val="auto"/>
                <w:w w:val="98"/>
              </w:rPr>
              <w:t>Incentive Stock Option</w:t>
            </w:r>
            <w:r>
              <w:rPr>
                <w:rFonts w:ascii="Arial" w:cs="Arial" w:eastAsia="Arial" w:hAnsi="Arial"/>
                <w:sz w:val="15"/>
                <w:szCs w:val="15"/>
                <w:color w:val="auto"/>
                <w:w w:val="98"/>
              </w:rPr>
              <w:t>1</w:t>
            </w:r>
          </w:p>
        </w:tc>
        <w:tc>
          <w:tcPr>
            <w:tcW w:w="34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w w:val="99"/>
              </w:rPr>
              <w:t>☐</w:t>
            </w:r>
          </w:p>
        </w:tc>
        <w:tc>
          <w:tcPr>
            <w:tcW w:w="3200" w:type="dxa"/>
            <w:vAlign w:val="bottom"/>
          </w:tcPr>
          <w:p>
            <w:pPr>
              <w:jc w:val="right"/>
              <w:ind w:right="1050"/>
              <w:spacing w:after="0"/>
              <w:rPr>
                <w:sz w:val="20"/>
                <w:szCs w:val="20"/>
                <w:color w:val="auto"/>
              </w:rPr>
            </w:pPr>
            <w:r>
              <w:rPr>
                <w:rFonts w:ascii="Arial" w:cs="Arial" w:eastAsia="Arial" w:hAnsi="Arial"/>
                <w:sz w:val="18"/>
                <w:szCs w:val="18"/>
                <w:color w:val="auto"/>
                <w:w w:val="97"/>
              </w:rPr>
              <w:t>Nonstatutory Stock Option</w:t>
            </w:r>
          </w:p>
        </w:tc>
        <w:tc>
          <w:tcPr>
            <w:tcW w:w="0" w:type="dxa"/>
            <w:vAlign w:val="bottom"/>
          </w:tcPr>
          <w:p>
            <w:pPr>
              <w:spacing w:after="0"/>
              <w:rPr>
                <w:sz w:val="1"/>
                <w:szCs w:val="1"/>
                <w:color w:val="auto"/>
              </w:rPr>
            </w:pPr>
          </w:p>
        </w:tc>
      </w:tr>
      <w:tr>
        <w:trPr>
          <w:trHeight w:val="412"/>
        </w:trPr>
        <w:tc>
          <w:tcPr>
            <w:tcW w:w="2160" w:type="dxa"/>
            <w:vAlign w:val="bottom"/>
          </w:tcPr>
          <w:p>
            <w:pPr>
              <w:spacing w:after="0"/>
              <w:rPr>
                <w:sz w:val="20"/>
                <w:szCs w:val="20"/>
                <w:color w:val="auto"/>
              </w:rPr>
            </w:pPr>
            <w:r>
              <w:rPr>
                <w:rFonts w:ascii="Arial" w:cs="Arial" w:eastAsia="Arial" w:hAnsi="Arial"/>
                <w:sz w:val="18"/>
                <w:szCs w:val="18"/>
                <w:b w:val="1"/>
                <w:bCs w:val="1"/>
                <w:color w:val="auto"/>
              </w:rPr>
              <w:t>Exercise Schedule:</w:t>
            </w:r>
          </w:p>
        </w:tc>
        <w:tc>
          <w:tcPr>
            <w:tcW w:w="4420" w:type="dxa"/>
            <w:vAlign w:val="bottom"/>
            <w:gridSpan w:val="2"/>
          </w:tcPr>
          <w:p>
            <w:pPr>
              <w:spacing w:after="0"/>
              <w:rPr>
                <w:sz w:val="20"/>
                <w:szCs w:val="20"/>
                <w:color w:val="auto"/>
              </w:rPr>
            </w:pPr>
            <w:r>
              <w:rPr>
                <w:rFonts w:ascii="Arial" w:cs="Arial" w:eastAsia="Arial" w:hAnsi="Arial"/>
                <w:sz w:val="18"/>
                <w:szCs w:val="18"/>
                <w:color w:val="auto"/>
              </w:rPr>
              <w:t>Same as Vesting Schedule</w:t>
            </w: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0"/>
                <w:szCs w:val="20"/>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Schedule: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jc w:val="right"/>
              <w:ind w:right="33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7960" w:type="dxa"/>
            <w:vAlign w:val="bottom"/>
            <w:gridSpan w:val="4"/>
          </w:tcPr>
          <w:p>
            <w:pPr>
              <w:spacing w:after="0"/>
              <w:rPr>
                <w:sz w:val="20"/>
                <w:szCs w:val="20"/>
                <w:color w:val="auto"/>
              </w:rPr>
            </w:pPr>
            <w:r>
              <w:rPr>
                <w:rFonts w:ascii="Arial" w:cs="Arial" w:eastAsia="Arial" w:hAnsi="Arial"/>
                <w:sz w:val="18"/>
                <w:szCs w:val="18"/>
                <w:color w:val="auto"/>
              </w:rPr>
              <w:t>By one or a combination of the following items (described in the Option Agreement):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580" w:hanging="412"/>
        <w:spacing w:after="0"/>
        <w:tabs>
          <w:tab w:leader="none" w:pos="2580" w:val="left"/>
        </w:tabs>
        <w:numPr>
          <w:ilvl w:val="1"/>
          <w:numId w:val="46"/>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25" w:lineRule="exact"/>
        <w:rPr>
          <w:rFonts w:ascii="MS PGothic" w:cs="MS PGothic" w:eastAsia="MS PGothic" w:hAnsi="MS PGothic"/>
          <w:sz w:val="18"/>
          <w:szCs w:val="18"/>
          <w:color w:val="auto"/>
        </w:rPr>
      </w:pPr>
    </w:p>
    <w:p>
      <w:pPr>
        <w:ind w:left="2580" w:hanging="412"/>
        <w:spacing w:after="0"/>
        <w:tabs>
          <w:tab w:leader="none" w:pos="2580" w:val="left"/>
        </w:tabs>
        <w:numPr>
          <w:ilvl w:val="1"/>
          <w:numId w:val="46"/>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9" w:lineRule="exact"/>
        <w:rPr>
          <w:rFonts w:ascii="MS PGothic" w:cs="MS PGothic" w:eastAsia="MS PGothic" w:hAnsi="MS PGothic"/>
          <w:sz w:val="18"/>
          <w:szCs w:val="18"/>
          <w:color w:val="auto"/>
        </w:rPr>
      </w:pPr>
    </w:p>
    <w:p>
      <w:pPr>
        <w:ind w:left="2580" w:hanging="412"/>
        <w:spacing w:after="0"/>
        <w:tabs>
          <w:tab w:leader="none" w:pos="2580" w:val="left"/>
        </w:tabs>
        <w:numPr>
          <w:ilvl w:val="1"/>
          <w:numId w:val="46"/>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9" w:lineRule="exact"/>
        <w:rPr>
          <w:rFonts w:ascii="MS PGothic" w:cs="MS PGothic" w:eastAsia="MS PGothic" w:hAnsi="MS PGothic"/>
          <w:sz w:val="18"/>
          <w:szCs w:val="18"/>
          <w:color w:val="auto"/>
        </w:rPr>
      </w:pPr>
    </w:p>
    <w:p>
      <w:pPr>
        <w:ind w:left="2580" w:hanging="412"/>
        <w:spacing w:after="0" w:line="258" w:lineRule="auto"/>
        <w:tabs>
          <w:tab w:leader="none" w:pos="2580" w:val="left"/>
        </w:tabs>
        <w:numPr>
          <w:ilvl w:val="1"/>
          <w:numId w:val="46"/>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82" w:lineRule="exact"/>
        <w:rPr>
          <w:rFonts w:ascii="MS PGothic" w:cs="MS PGothic" w:eastAsia="MS PGothic" w:hAnsi="MS PGothic"/>
          <w:sz w:val="18"/>
          <w:szCs w:val="18"/>
          <w:color w:val="auto"/>
        </w:rPr>
      </w:pPr>
    </w:p>
    <w:p>
      <w:pPr>
        <w:ind w:left="120" w:hanging="121"/>
        <w:spacing w:after="0" w:line="200" w:lineRule="auto"/>
        <w:rPr>
          <w:rFonts w:ascii="MS PGothic" w:cs="MS PGothic" w:eastAsia="MS PGothic" w:hAnsi="MS PGothic"/>
          <w:sz w:val="18"/>
          <w:szCs w:val="18"/>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 xml:space="preserve"> If this is an Incentive Stock Option, it (plus other outstanding Incentive Stock Options) cannot be first </w:t>
      </w:r>
      <w:r>
        <w:rPr>
          <w:rFonts w:ascii="Arial" w:cs="Arial" w:eastAsia="Arial" w:hAnsi="Arial"/>
          <w:sz w:val="16"/>
          <w:szCs w:val="16"/>
          <w:i w:val="1"/>
          <w:iCs w:val="1"/>
          <w:color w:val="auto"/>
        </w:rPr>
        <w:t>exercisable</w:t>
      </w:r>
      <w:r>
        <w:rPr>
          <w:rFonts w:ascii="Arial" w:cs="Arial" w:eastAsia="Arial" w:hAnsi="Arial"/>
          <w:sz w:val="16"/>
          <w:szCs w:val="16"/>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423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jc w:val="both"/>
        <w:spacing w:after="0" w:line="285" w:lineRule="auto"/>
        <w:rPr>
          <w:sz w:val="20"/>
          <w:szCs w:val="20"/>
          <w:color w:val="auto"/>
        </w:rPr>
      </w:pPr>
      <w:r>
        <w:rPr>
          <w:rFonts w:ascii="Arial" w:cs="Arial" w:eastAsia="Arial" w:hAnsi="Arial"/>
          <w:sz w:val="16"/>
          <w:szCs w:val="16"/>
          <w:b w:val="1"/>
          <w:bCs w:val="1"/>
          <w:color w:val="auto"/>
        </w:rPr>
        <w:t xml:space="preserve">Additional Terms/Acknowledgements: </w:t>
      </w:r>
      <w:r>
        <w:rPr>
          <w:rFonts w:ascii="Arial" w:cs="Arial" w:eastAsia="Arial" w:hAnsi="Arial"/>
          <w:sz w:val="16"/>
          <w:szCs w:val="16"/>
          <w:color w:val="auto"/>
        </w:rPr>
        <w:t>Optionholder acknowledges receipt of, and understands and agrees to, this Stock Option Grant Notice,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w:t>
      </w:r>
    </w:p>
    <w:p>
      <w:pPr>
        <w:spacing w:after="0" w:line="3" w:lineRule="exact"/>
        <w:rPr>
          <w:sz w:val="20"/>
          <w:szCs w:val="20"/>
          <w:color w:val="auto"/>
        </w:rPr>
      </w:pPr>
    </w:p>
    <w:p>
      <w:pPr>
        <w:jc w:val="both"/>
        <w:ind w:firstLine="8"/>
        <w:spacing w:after="0" w:line="253"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written employment agreement, severance agreement, offer letter or other written agreement entered into between the Company and Participant specifying the terms that should govern this specific option. 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EURONETICS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6220" w:type="dxa"/>
            <w:vAlign w:val="bottom"/>
            <w:gridSpan w:val="3"/>
          </w:tcPr>
          <w:p>
            <w:pPr>
              <w:ind w:left="12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PTIONHOLDER</w:t>
            </w:r>
            <w:r>
              <w:rPr>
                <w:rFonts w:ascii="Arial" w:cs="Arial" w:eastAsia="Arial" w:hAnsi="Arial"/>
                <w:sz w:val="18"/>
                <w:szCs w:val="18"/>
                <w:b w:val="1"/>
                <w:bCs w:val="1"/>
                <w:color w:val="auto"/>
              </w:rPr>
              <w:t>:</w:t>
            </w:r>
          </w:p>
        </w:tc>
      </w:tr>
      <w:tr>
        <w:trPr>
          <w:trHeight w:val="432"/>
        </w:trPr>
        <w:tc>
          <w:tcPr>
            <w:tcW w:w="5020" w:type="dxa"/>
            <w:vAlign w:val="bottom"/>
            <w:tcBorders>
              <w:bottom w:val="single" w:sz="8" w:color="auto"/>
            </w:tcBorders>
            <w:gridSpan w:val="2"/>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8"/>
                <w:szCs w:val="18"/>
                <w:color w:val="auto"/>
              </w:rPr>
              <w:t>By:</w:t>
            </w: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60" w:type="dxa"/>
            <w:vAlign w:val="bottom"/>
          </w:tcPr>
          <w:p>
            <w:pPr>
              <w:ind w:left="1840"/>
              <w:spacing w:after="0"/>
              <w:rPr>
                <w:sz w:val="20"/>
                <w:szCs w:val="20"/>
                <w:color w:val="auto"/>
              </w:rPr>
            </w:pPr>
            <w:r>
              <w:rPr>
                <w:rFonts w:ascii="Arial" w:cs="Arial" w:eastAsia="Arial" w:hAnsi="Arial"/>
                <w:sz w:val="18"/>
                <w:szCs w:val="18"/>
                <w:color w:val="auto"/>
              </w:rPr>
              <w:t>Signature</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Borders>
              <w:bottom w:val="single" w:sz="8" w:color="auto"/>
            </w:tcBorders>
          </w:tcPr>
          <w:p>
            <w:pPr>
              <w:spacing w:after="0"/>
              <w:rPr>
                <w:sz w:val="24"/>
                <w:szCs w:val="24"/>
                <w:color w:val="auto"/>
              </w:rPr>
            </w:pPr>
          </w:p>
        </w:tc>
        <w:tc>
          <w:tcPr>
            <w:tcW w:w="1860" w:type="dxa"/>
            <w:vAlign w:val="bottom"/>
            <w:gridSpan w:val="2"/>
          </w:tcPr>
          <w:p>
            <w:pPr>
              <w:ind w:left="1240"/>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spacing w:after="0"/>
              <w:rPr>
                <w:sz w:val="24"/>
                <w:szCs w:val="24"/>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 Option Agreement, 2018 Equity Incentive Plan and Notice of Exercise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ONSTATUTORY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9"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Neuronetics,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This is an inducement grant under NASDAQ Listing Rule 5635(c)(4). Accordingly, this stock option has been granted outside of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Restricted Stock Units shall not count toward the Share Reserve. However, this stock option will be governed in all respects as if issued under the Plan, which is attached hereto and incorporated herein in its entirety.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details of your option, in addition to those set forth in the Grant Notice and the Plan, are as follows:</w:t>
      </w:r>
    </w:p>
    <w:p>
      <w:pPr>
        <w:spacing w:after="0" w:line="223" w:lineRule="exact"/>
        <w:rPr>
          <w:sz w:val="20"/>
          <w:szCs w:val="20"/>
          <w:color w:val="auto"/>
        </w:rPr>
      </w:pPr>
    </w:p>
    <w:p>
      <w:pPr>
        <w:ind w:firstLine="872"/>
        <w:spacing w:after="0" w:line="243" w:lineRule="auto"/>
        <w:tabs>
          <w:tab w:leader="none" w:pos="1674"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color w:val="auto"/>
        </w:rPr>
        <w:t>V</w:t>
      </w:r>
      <w:r>
        <w:rPr>
          <w:rFonts w:ascii="Arial" w:cs="Arial" w:eastAsia="Arial" w:hAnsi="Arial"/>
          <w:sz w:val="13"/>
          <w:szCs w:val="13"/>
          <w:b w:val="1"/>
          <w:bCs w:val="1"/>
          <w:color w:val="auto"/>
        </w:rPr>
        <w:t>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contained herein, your option will vest as provided in your Grant Notice.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will cease upon the termination of your Continuous Service.</w:t>
      </w:r>
    </w:p>
    <w:p>
      <w:pPr>
        <w:spacing w:after="0" w:line="199" w:lineRule="exact"/>
        <w:rPr>
          <w:rFonts w:ascii="Arial" w:cs="Arial" w:eastAsia="Arial" w:hAnsi="Arial"/>
          <w:sz w:val="22"/>
          <w:szCs w:val="22"/>
          <w:b w:val="1"/>
          <w:bCs w:val="1"/>
          <w:color w:val="auto"/>
        </w:rPr>
      </w:pPr>
    </w:p>
    <w:p>
      <w:pPr>
        <w:ind w:firstLine="872"/>
        <w:spacing w:after="0" w:line="243" w:lineRule="auto"/>
        <w:tabs>
          <w:tab w:leader="none" w:pos="1674"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UMBER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 AND</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of shares of Common Stock subject to your option and your</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price per share in your Grant Notice will be adjusted for Capitalization Adjustments.</w:t>
      </w:r>
    </w:p>
    <w:p>
      <w:pPr>
        <w:spacing w:after="0" w:line="199" w:lineRule="exact"/>
        <w:rPr>
          <w:rFonts w:ascii="Arial" w:cs="Arial" w:eastAsia="Arial" w:hAnsi="Arial"/>
          <w:sz w:val="22"/>
          <w:szCs w:val="22"/>
          <w:b w:val="1"/>
          <w:bCs w:val="1"/>
          <w:color w:val="auto"/>
        </w:rPr>
      </w:pPr>
    </w:p>
    <w:p>
      <w:pPr>
        <w:jc w:val="both"/>
        <w:ind w:firstLine="872"/>
        <w:spacing w:after="0" w:line="256" w:lineRule="auto"/>
        <w:tabs>
          <w:tab w:leader="none" w:pos="1674" w:val="left"/>
        </w:tabs>
        <w:numPr>
          <w:ilvl w:val="0"/>
          <w:numId w:val="48"/>
        </w:numPr>
        <w:rPr>
          <w:rFonts w:ascii="Arial" w:cs="Arial" w:eastAsia="Arial" w:hAnsi="Arial"/>
          <w:sz w:val="20"/>
          <w:szCs w:val="20"/>
          <w:b w:val="1"/>
          <w:bCs w:val="1"/>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XERCISE</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ESTRICTION FOR</w:t>
      </w:r>
      <w:r>
        <w:rPr>
          <w:rFonts w:ascii="Arial" w:cs="Arial" w:eastAsia="Arial" w:hAnsi="Arial"/>
          <w:sz w:val="19"/>
          <w:szCs w:val="19"/>
          <w:b w:val="1"/>
          <w:bCs w:val="1"/>
          <w:color w:val="auto"/>
        </w:rPr>
        <w:t xml:space="preserve"> N</w:t>
      </w:r>
      <w:r>
        <w:rPr>
          <w:rFonts w:ascii="Arial" w:cs="Arial" w:eastAsia="Arial" w:hAnsi="Arial"/>
          <w:sz w:val="12"/>
          <w:szCs w:val="12"/>
          <w:b w:val="1"/>
          <w:bCs w:val="1"/>
          <w:color w:val="auto"/>
        </w:rPr>
        <w:t>ON</w:t>
      </w:r>
      <w:r>
        <w:rPr>
          <w:rFonts w:ascii="Arial" w:cs="Arial" w:eastAsia="Arial" w:hAnsi="Arial"/>
          <w:sz w:val="19"/>
          <w:szCs w:val="19"/>
          <w:b w:val="1"/>
          <w:bCs w:val="1"/>
          <w:color w:val="auto"/>
        </w:rPr>
        <w:t>-E</w:t>
      </w:r>
      <w:r>
        <w:rPr>
          <w:rFonts w:ascii="Arial" w:cs="Arial" w:eastAsia="Arial" w:hAnsi="Arial"/>
          <w:sz w:val="12"/>
          <w:szCs w:val="12"/>
          <w:b w:val="1"/>
          <w:bCs w:val="1"/>
          <w:color w:val="auto"/>
        </w:rPr>
        <w:t>XEMPT</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If you are an Employee eligible for overtime compensation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Fair Labor Standards Act of 1938, as amended (that is, a “</w:t>
      </w:r>
      <w:r>
        <w:rPr>
          <w:rFonts w:ascii="Arial" w:cs="Arial" w:eastAsia="Arial" w:hAnsi="Arial"/>
          <w:sz w:val="19"/>
          <w:szCs w:val="19"/>
          <w:b w:val="1"/>
          <w:bCs w:val="1"/>
          <w:i w:val="1"/>
          <w:iCs w:val="1"/>
          <w:color w:val="auto"/>
        </w:rPr>
        <w:t>Non-Exempt Employee</w:t>
      </w:r>
      <w:r>
        <w:rPr>
          <w:rFonts w:ascii="Arial" w:cs="Arial" w:eastAsia="Arial" w:hAnsi="Arial"/>
          <w:sz w:val="19"/>
          <w:szCs w:val="19"/>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92" w:lineRule="exact"/>
        <w:rPr>
          <w:rFonts w:ascii="Arial" w:cs="Arial" w:eastAsia="Arial" w:hAnsi="Arial"/>
          <w:sz w:val="20"/>
          <w:szCs w:val="20"/>
          <w:b w:val="1"/>
          <w:bCs w:val="1"/>
          <w:color w:val="auto"/>
        </w:rPr>
      </w:pPr>
    </w:p>
    <w:p>
      <w:pPr>
        <w:jc w:val="both"/>
        <w:ind w:firstLine="872"/>
        <w:spacing w:after="0" w:line="241" w:lineRule="auto"/>
        <w:tabs>
          <w:tab w:leader="none" w:pos="1674" w:val="left"/>
        </w:tabs>
        <w:numPr>
          <w:ilvl w:val="0"/>
          <w:numId w:val="48"/>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ETHOD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AYMENT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must pay the full amount of the exercise price for the shares you wish to exercise. You may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pay the exercise price in cash or by check, bank draft or money order payable to the Company or in any other manner </w:t>
      </w:r>
      <w:r>
        <w:rPr>
          <w:rFonts w:ascii="Arial" w:cs="Arial" w:eastAsia="Arial" w:hAnsi="Arial"/>
          <w:sz w:val="20"/>
          <w:szCs w:val="20"/>
          <w:b w:val="1"/>
          <w:bCs w:val="1"/>
          <w:i w:val="1"/>
          <w:iCs w:val="1"/>
          <w:color w:val="auto"/>
        </w:rPr>
        <w:t>permitted by your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Grant Notice, </w:t>
      </w:r>
      <w:r>
        <w:rPr>
          <w:rFonts w:ascii="Arial" w:cs="Arial" w:eastAsia="Arial" w:hAnsi="Arial"/>
          <w:sz w:val="20"/>
          <w:szCs w:val="20"/>
          <w:color w:val="auto"/>
        </w:rPr>
        <w:t>which may include one or more of the following:</w:t>
      </w:r>
    </w:p>
    <w:p>
      <w:pPr>
        <w:spacing w:after="0" w:line="208" w:lineRule="exact"/>
        <w:rPr>
          <w:rFonts w:ascii="Arial" w:cs="Arial" w:eastAsia="Arial" w:hAnsi="Arial"/>
          <w:sz w:val="22"/>
          <w:szCs w:val="22"/>
          <w:b w:val="1"/>
          <w:bCs w:val="1"/>
          <w:color w:val="auto"/>
        </w:rPr>
      </w:pPr>
    </w:p>
    <w:p>
      <w:pPr>
        <w:jc w:val="both"/>
        <w:ind w:firstLine="1735"/>
        <w:spacing w:after="0" w:line="277" w:lineRule="auto"/>
        <w:tabs>
          <w:tab w:leader="none" w:pos="2627" w:val="left"/>
        </w:tabs>
        <w:numPr>
          <w:ilvl w:val="1"/>
          <w:numId w:val="48"/>
        </w:numPr>
        <w:rPr>
          <w:rFonts w:ascii="Arial" w:cs="Arial" w:eastAsia="Arial" w:hAnsi="Arial"/>
          <w:sz w:val="19"/>
          <w:szCs w:val="19"/>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jc w:val="both"/>
        <w:ind w:firstLine="1735"/>
        <w:spacing w:after="0" w:line="239" w:lineRule="auto"/>
        <w:tabs>
          <w:tab w:leader="none" w:pos="2639" w:val="left"/>
        </w:tabs>
        <w:numPr>
          <w:ilvl w:val="1"/>
          <w:numId w:val="49"/>
        </w:numPr>
        <w:rPr>
          <w:rFonts w:ascii="Arial" w:cs="Arial" w:eastAsia="Arial" w:hAnsi="Arial"/>
          <w:sz w:val="22"/>
          <w:szCs w:val="22"/>
          <w:b w:val="1"/>
          <w:bCs w:val="1"/>
          <w:color w:val="auto"/>
        </w:rPr>
      </w:pPr>
      <w:r>
        <w:rPr>
          <w:rFonts w:ascii="Arial" w:cs="Arial" w:eastAsia="Arial" w:hAnsi="Arial"/>
          <w:sz w:val="20"/>
          <w:szCs w:val="20"/>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209" w:lineRule="exact"/>
        <w:rPr>
          <w:rFonts w:ascii="Arial" w:cs="Arial" w:eastAsia="Arial" w:hAnsi="Arial"/>
          <w:sz w:val="22"/>
          <w:szCs w:val="22"/>
          <w:b w:val="1"/>
          <w:bCs w:val="1"/>
          <w:color w:val="auto"/>
        </w:rPr>
      </w:pPr>
    </w:p>
    <w:p>
      <w:pPr>
        <w:jc w:val="both"/>
        <w:ind w:firstLine="1735"/>
        <w:spacing w:after="0" w:line="239" w:lineRule="auto"/>
        <w:tabs>
          <w:tab w:leader="none" w:pos="2615" w:val="left"/>
        </w:tabs>
        <w:numPr>
          <w:ilvl w:val="1"/>
          <w:numId w:val="49"/>
        </w:numPr>
        <w:rPr>
          <w:rFonts w:ascii="Arial" w:cs="Arial" w:eastAsia="Arial" w:hAnsi="Arial"/>
          <w:sz w:val="22"/>
          <w:szCs w:val="22"/>
          <w:b w:val="1"/>
          <w:bCs w:val="1"/>
          <w:color w:val="auto"/>
        </w:rPr>
      </w:pPr>
      <w:r>
        <w:rPr>
          <w:rFonts w:ascii="Arial" w:cs="Arial" w:eastAsia="Arial" w:hAnsi="Arial"/>
          <w:sz w:val="20"/>
          <w:szCs w:val="20"/>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203" w:lineRule="exact"/>
        <w:rPr>
          <w:rFonts w:ascii="Arial" w:cs="Arial" w:eastAsia="Arial" w:hAnsi="Arial"/>
          <w:sz w:val="22"/>
          <w:szCs w:val="22"/>
          <w:b w:val="1"/>
          <w:bCs w:val="1"/>
          <w:color w:val="auto"/>
        </w:rPr>
      </w:pPr>
    </w:p>
    <w:p>
      <w:pPr>
        <w:ind w:left="1680" w:hanging="808"/>
        <w:spacing w:after="0"/>
        <w:tabs>
          <w:tab w:leader="none" w:pos="1680" w:val="left"/>
        </w:tabs>
        <w:numPr>
          <w:ilvl w:val="0"/>
          <w:numId w:val="50"/>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HOLE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exercise your option only for whole shares of Common Stock.</w:t>
      </w:r>
    </w:p>
    <w:p>
      <w:pPr>
        <w:spacing w:after="0" w:line="206" w:lineRule="exact"/>
        <w:rPr>
          <w:rFonts w:ascii="Arial" w:cs="Arial" w:eastAsia="Arial" w:hAnsi="Arial"/>
          <w:sz w:val="22"/>
          <w:szCs w:val="22"/>
          <w:b w:val="1"/>
          <w:bCs w:val="1"/>
          <w:color w:val="auto"/>
        </w:rPr>
      </w:pPr>
    </w:p>
    <w:p>
      <w:pPr>
        <w:jc w:val="both"/>
        <w:ind w:right="20" w:firstLine="872"/>
        <w:spacing w:after="0"/>
        <w:tabs>
          <w:tab w:leader="none" w:pos="1674" w:val="left"/>
        </w:tabs>
        <w:numPr>
          <w:ilvl w:val="0"/>
          <w:numId w:val="50"/>
        </w:numPr>
        <w:rPr>
          <w:rFonts w:ascii="Arial" w:cs="Arial" w:eastAsia="Arial" w:hAnsi="Arial"/>
          <w:sz w:val="22"/>
          <w:szCs w:val="22"/>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ECURITIES</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20"/>
          <w:szCs w:val="20"/>
          <w:b w:val="1"/>
          <w:bCs w:val="1"/>
          <w:color w:val="auto"/>
        </w:rPr>
        <w:t xml:space="preserve">. </w:t>
      </w:r>
      <w:r>
        <w:rPr>
          <w:rFonts w:ascii="Arial" w:cs="Arial" w:eastAsia="Arial" w:hAnsi="Arial"/>
          <w:sz w:val="20"/>
          <w:szCs w:val="20"/>
          <w:color w:val="auto"/>
        </w:rPr>
        <w:t>In no event may you exercise your option unless the shares of Common Stock issuable</w:t>
      </w:r>
      <w:r>
        <w:rPr>
          <w:rFonts w:ascii="Arial" w:cs="Arial" w:eastAsia="Arial" w:hAnsi="Arial"/>
          <w:sz w:val="20"/>
          <w:szCs w:val="20"/>
          <w:b w:val="1"/>
          <w:bCs w:val="1"/>
          <w:color w:val="auto"/>
        </w:rPr>
        <w:t xml:space="preserve"> </w:t>
      </w:r>
      <w:r>
        <w:rPr>
          <w:rFonts w:ascii="Arial" w:cs="Arial" w:eastAsia="Arial" w:hAnsi="Arial"/>
          <w:sz w:val="20"/>
          <w:szCs w:val="20"/>
          <w:color w:val="auto"/>
        </w:rPr>
        <w:t>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203" w:lineRule="exact"/>
        <w:rPr>
          <w:rFonts w:ascii="Arial" w:cs="Arial" w:eastAsia="Arial" w:hAnsi="Arial"/>
          <w:sz w:val="22"/>
          <w:szCs w:val="22"/>
          <w:b w:val="1"/>
          <w:bCs w:val="1"/>
          <w:color w:val="auto"/>
        </w:rPr>
      </w:pPr>
    </w:p>
    <w:p>
      <w:pPr>
        <w:ind w:firstLine="872"/>
        <w:spacing w:after="0" w:line="243" w:lineRule="auto"/>
        <w:tabs>
          <w:tab w:leader="none" w:pos="1674" w:val="left"/>
        </w:tabs>
        <w:numPr>
          <w:ilvl w:val="0"/>
          <w:numId w:val="50"/>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not exercise your option before the Date of Grant or after the expiration of the option’s term.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of your option expires, subject to the provisions of Section 5(h) of the Plan, upon the earliest of the following:</w:t>
      </w:r>
    </w:p>
    <w:p>
      <w:pPr>
        <w:spacing w:after="0" w:line="202" w:lineRule="exact"/>
        <w:rPr>
          <w:rFonts w:ascii="Arial" w:cs="Arial" w:eastAsia="Arial" w:hAnsi="Arial"/>
          <w:sz w:val="22"/>
          <w:szCs w:val="22"/>
          <w:b w:val="1"/>
          <w:bCs w:val="1"/>
          <w:color w:val="auto"/>
        </w:rPr>
      </w:pPr>
    </w:p>
    <w:p>
      <w:pPr>
        <w:ind w:left="2640" w:hanging="905"/>
        <w:spacing w:after="0"/>
        <w:tabs>
          <w:tab w:leader="none" w:pos="2640" w:val="left"/>
        </w:tabs>
        <w:numPr>
          <w:ilvl w:val="1"/>
          <w:numId w:val="50"/>
        </w:numPr>
        <w:rPr>
          <w:rFonts w:ascii="Arial" w:cs="Arial" w:eastAsia="Arial" w:hAnsi="Arial"/>
          <w:sz w:val="22"/>
          <w:szCs w:val="22"/>
          <w:b w:val="1"/>
          <w:bCs w:val="1"/>
          <w:color w:val="auto"/>
        </w:rPr>
      </w:pPr>
      <w:r>
        <w:rPr>
          <w:rFonts w:ascii="Arial" w:cs="Arial" w:eastAsia="Arial" w:hAnsi="Arial"/>
          <w:sz w:val="20"/>
          <w:szCs w:val="20"/>
          <w:color w:val="auto"/>
        </w:rPr>
        <w:t>immediately upon the termination of your Continuous Service for Cause;</w:t>
      </w:r>
    </w:p>
    <w:p>
      <w:pPr>
        <w:spacing w:after="0" w:line="208" w:lineRule="exact"/>
        <w:rPr>
          <w:rFonts w:ascii="Arial" w:cs="Arial" w:eastAsia="Arial" w:hAnsi="Arial"/>
          <w:sz w:val="22"/>
          <w:szCs w:val="22"/>
          <w:b w:val="1"/>
          <w:bCs w:val="1"/>
          <w:color w:val="auto"/>
        </w:rPr>
      </w:pPr>
    </w:p>
    <w:p>
      <w:pPr>
        <w:jc w:val="both"/>
        <w:ind w:firstLine="1735"/>
        <w:spacing w:after="0" w:line="269" w:lineRule="auto"/>
        <w:tabs>
          <w:tab w:leader="none" w:pos="2639" w:val="left"/>
        </w:tabs>
        <w:numPr>
          <w:ilvl w:val="1"/>
          <w:numId w:val="50"/>
        </w:numPr>
        <w:rPr>
          <w:rFonts w:ascii="Arial" w:cs="Arial" w:eastAsia="Arial" w:hAnsi="Arial"/>
          <w:sz w:val="19"/>
          <w:szCs w:val="19"/>
          <w:b w:val="1"/>
          <w:bCs w:val="1"/>
          <w:color w:val="auto"/>
        </w:rPr>
      </w:pPr>
      <w:r>
        <w:rPr>
          <w:rFonts w:ascii="Arial" w:cs="Arial" w:eastAsia="Arial" w:hAnsi="Arial"/>
          <w:sz w:val="18"/>
          <w:szCs w:val="18"/>
          <w:color w:val="auto"/>
        </w:rPr>
        <w:t xml:space="preserve">three (3) months after the termination of your Continuous Service for any reason other than Cause, your Disability or your death (except as otherwise provided in Section 8(d) below);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2" w:name="page63"/>
    <w:bookmarkEnd w:id="62"/>
    <w:p>
      <w:pPr>
        <w:ind w:firstLine="1735"/>
        <w:spacing w:after="0" w:line="238" w:lineRule="auto"/>
        <w:tabs>
          <w:tab w:leader="none" w:pos="2615" w:val="left"/>
        </w:tabs>
        <w:numPr>
          <w:ilvl w:val="0"/>
          <w:numId w:val="51"/>
        </w:numPr>
        <w:rPr>
          <w:rFonts w:ascii="Arial" w:cs="Arial" w:eastAsia="Arial" w:hAnsi="Arial"/>
          <w:sz w:val="22"/>
          <w:szCs w:val="22"/>
          <w:b w:val="1"/>
          <w:bCs w:val="1"/>
          <w:color w:val="auto"/>
        </w:rPr>
      </w:pPr>
      <w:r>
        <w:rPr>
          <w:rFonts w:ascii="Arial" w:cs="Arial" w:eastAsia="Arial" w:hAnsi="Arial"/>
          <w:sz w:val="20"/>
          <w:szCs w:val="20"/>
          <w:color w:val="auto"/>
        </w:rPr>
        <w:t>twelve (12) months after the termination of your Continuous Service due to your Disability (except as otherwise provided in Section 7(d)) below;</w:t>
      </w:r>
    </w:p>
    <w:p>
      <w:pPr>
        <w:spacing w:after="0" w:line="209" w:lineRule="exact"/>
        <w:rPr>
          <w:rFonts w:ascii="Arial" w:cs="Arial" w:eastAsia="Arial" w:hAnsi="Arial"/>
          <w:sz w:val="22"/>
          <w:szCs w:val="22"/>
          <w:b w:val="1"/>
          <w:bCs w:val="1"/>
          <w:color w:val="auto"/>
        </w:rPr>
      </w:pPr>
    </w:p>
    <w:p>
      <w:pPr>
        <w:ind w:firstLine="1735"/>
        <w:spacing w:after="0" w:line="238" w:lineRule="auto"/>
        <w:tabs>
          <w:tab w:leader="none" w:pos="2639" w:val="left"/>
        </w:tabs>
        <w:numPr>
          <w:ilvl w:val="0"/>
          <w:numId w:val="51"/>
        </w:numPr>
        <w:rPr>
          <w:rFonts w:ascii="Arial" w:cs="Arial" w:eastAsia="Arial" w:hAnsi="Arial"/>
          <w:sz w:val="22"/>
          <w:szCs w:val="22"/>
          <w:b w:val="1"/>
          <w:bCs w:val="1"/>
          <w:color w:val="auto"/>
        </w:rPr>
      </w:pPr>
      <w:r>
        <w:rPr>
          <w:rFonts w:ascii="Arial" w:cs="Arial" w:eastAsia="Arial" w:hAnsi="Arial"/>
          <w:sz w:val="20"/>
          <w:szCs w:val="20"/>
          <w:color w:val="auto"/>
        </w:rPr>
        <w:t>eighteen (18) months after your death if you die either during your Continuous Service or within three (3) months after your Continuous Service terminates for any reason other than Cause;</w:t>
      </w:r>
    </w:p>
    <w:p>
      <w:pPr>
        <w:spacing w:after="0" w:line="206" w:lineRule="exact"/>
        <w:rPr>
          <w:rFonts w:ascii="Arial" w:cs="Arial" w:eastAsia="Arial" w:hAnsi="Arial"/>
          <w:sz w:val="22"/>
          <w:szCs w:val="22"/>
          <w:b w:val="1"/>
          <w:bCs w:val="1"/>
          <w:color w:val="auto"/>
        </w:rPr>
      </w:pPr>
    </w:p>
    <w:p>
      <w:pPr>
        <w:ind w:left="2620" w:hanging="885"/>
        <w:spacing w:after="0"/>
        <w:tabs>
          <w:tab w:leader="none" w:pos="2620" w:val="left"/>
        </w:tabs>
        <w:numPr>
          <w:ilvl w:val="0"/>
          <w:numId w:val="51"/>
        </w:numPr>
        <w:rPr>
          <w:rFonts w:ascii="Arial" w:cs="Arial" w:eastAsia="Arial" w:hAnsi="Arial"/>
          <w:sz w:val="22"/>
          <w:szCs w:val="22"/>
          <w:b w:val="1"/>
          <w:bCs w:val="1"/>
          <w:color w:val="auto"/>
        </w:rPr>
      </w:pPr>
      <w:r>
        <w:rPr>
          <w:rFonts w:ascii="Arial" w:cs="Arial" w:eastAsia="Arial" w:hAnsi="Arial"/>
          <w:sz w:val="20"/>
          <w:szCs w:val="20"/>
          <w:color w:val="auto"/>
        </w:rPr>
        <w:t>the Expiration Date indicated in your Grant Notice; or</w:t>
      </w:r>
    </w:p>
    <w:p>
      <w:pPr>
        <w:spacing w:after="0" w:line="206" w:lineRule="exact"/>
        <w:rPr>
          <w:rFonts w:ascii="Arial" w:cs="Arial" w:eastAsia="Arial" w:hAnsi="Arial"/>
          <w:sz w:val="22"/>
          <w:szCs w:val="22"/>
          <w:b w:val="1"/>
          <w:bCs w:val="1"/>
          <w:color w:val="auto"/>
        </w:rPr>
      </w:pPr>
    </w:p>
    <w:p>
      <w:pPr>
        <w:ind w:left="2600" w:hanging="865"/>
        <w:spacing w:after="0"/>
        <w:tabs>
          <w:tab w:leader="none" w:pos="2600" w:val="left"/>
        </w:tabs>
        <w:numPr>
          <w:ilvl w:val="0"/>
          <w:numId w:val="51"/>
        </w:numPr>
        <w:rPr>
          <w:rFonts w:ascii="Arial" w:cs="Arial" w:eastAsia="Arial" w:hAnsi="Arial"/>
          <w:sz w:val="22"/>
          <w:szCs w:val="22"/>
          <w:b w:val="1"/>
          <w:bCs w:val="1"/>
          <w:color w:val="auto"/>
        </w:rPr>
      </w:pPr>
      <w:r>
        <w:rPr>
          <w:rFonts w:ascii="Arial" w:cs="Arial" w:eastAsia="Arial" w:hAnsi="Arial"/>
          <w:sz w:val="20"/>
          <w:szCs w:val="20"/>
          <w:color w:val="auto"/>
        </w:rPr>
        <w:t>the day before the tenth (10th) anniversary of the Date of Grant.</w:t>
      </w:r>
    </w:p>
    <w:p>
      <w:pPr>
        <w:spacing w:after="0" w:line="19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92" w:lineRule="exact"/>
        <w:rPr>
          <w:sz w:val="20"/>
          <w:szCs w:val="20"/>
          <w:color w:val="auto"/>
        </w:rPr>
      </w:pPr>
    </w:p>
    <w:p>
      <w:pPr>
        <w:ind w:left="1680" w:hanging="808"/>
        <w:spacing w:after="0"/>
        <w:tabs>
          <w:tab w:leader="none" w:pos="1680" w:val="left"/>
        </w:tabs>
        <w:numPr>
          <w:ilvl w:val="0"/>
          <w:numId w:val="52"/>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XERCISE</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jc w:val="both"/>
        <w:ind w:firstLine="1735"/>
        <w:spacing w:after="0" w:line="239" w:lineRule="auto"/>
        <w:tabs>
          <w:tab w:leader="none" w:pos="2627" w:val="left"/>
        </w:tabs>
        <w:numPr>
          <w:ilvl w:val="1"/>
          <w:numId w:val="52"/>
        </w:numPr>
        <w:rPr>
          <w:rFonts w:ascii="Arial" w:cs="Arial" w:eastAsia="Arial" w:hAnsi="Arial"/>
          <w:sz w:val="22"/>
          <w:szCs w:val="22"/>
          <w:b w:val="1"/>
          <w:bCs w:val="1"/>
          <w:color w:val="auto"/>
        </w:rPr>
      </w:pPr>
      <w:r>
        <w:rPr>
          <w:rFonts w:ascii="Arial" w:cs="Arial" w:eastAsia="Arial" w:hAnsi="Arial"/>
          <w:sz w:val="20"/>
          <w:szCs w:val="20"/>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209" w:lineRule="exact"/>
        <w:rPr>
          <w:rFonts w:ascii="Arial" w:cs="Arial" w:eastAsia="Arial" w:hAnsi="Arial"/>
          <w:sz w:val="22"/>
          <w:szCs w:val="22"/>
          <w:b w:val="1"/>
          <w:bCs w:val="1"/>
          <w:color w:val="auto"/>
        </w:rPr>
      </w:pPr>
    </w:p>
    <w:p>
      <w:pPr>
        <w:jc w:val="both"/>
        <w:ind w:firstLine="1735"/>
        <w:spacing w:after="0" w:line="254" w:lineRule="auto"/>
        <w:tabs>
          <w:tab w:leader="none" w:pos="2639" w:val="left"/>
        </w:tabs>
        <w:numPr>
          <w:ilvl w:val="1"/>
          <w:numId w:val="52"/>
        </w:numPr>
        <w:rPr>
          <w:rFonts w:ascii="Arial" w:cs="Arial" w:eastAsia="Arial" w:hAnsi="Arial"/>
          <w:sz w:val="21"/>
          <w:szCs w:val="21"/>
          <w:b w:val="1"/>
          <w:bCs w:val="1"/>
          <w:color w:val="auto"/>
        </w:rPr>
      </w:pPr>
      <w:r>
        <w:rPr>
          <w:rFonts w:ascii="Arial" w:cs="Arial" w:eastAsia="Arial" w:hAnsi="Arial"/>
          <w:sz w:val="19"/>
          <w:szCs w:val="19"/>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98" w:lineRule="exact"/>
        <w:rPr>
          <w:rFonts w:ascii="Arial" w:cs="Arial" w:eastAsia="Arial" w:hAnsi="Arial"/>
          <w:sz w:val="21"/>
          <w:szCs w:val="21"/>
          <w:b w:val="1"/>
          <w:bCs w:val="1"/>
          <w:color w:val="auto"/>
        </w:rPr>
      </w:pPr>
    </w:p>
    <w:p>
      <w:pPr>
        <w:jc w:val="both"/>
        <w:ind w:firstLine="1735"/>
        <w:spacing w:after="0" w:line="238" w:lineRule="auto"/>
        <w:tabs>
          <w:tab w:leader="none" w:pos="2615" w:val="left"/>
        </w:tabs>
        <w:numPr>
          <w:ilvl w:val="1"/>
          <w:numId w:val="52"/>
        </w:numPr>
        <w:rPr>
          <w:rFonts w:ascii="Arial" w:cs="Arial" w:eastAsia="Arial" w:hAnsi="Arial"/>
          <w:sz w:val="22"/>
          <w:szCs w:val="22"/>
          <w:b w:val="1"/>
          <w:bCs w:val="1"/>
          <w:color w:val="auto"/>
        </w:rPr>
      </w:pPr>
      <w:r>
        <w:rPr>
          <w:rFonts w:ascii="Arial" w:cs="Arial" w:eastAsia="Arial" w:hAnsi="Arial"/>
          <w:sz w:val="20"/>
          <w:szCs w:val="20"/>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206" w:lineRule="exact"/>
        <w:rPr>
          <w:rFonts w:ascii="Arial" w:cs="Arial" w:eastAsia="Arial" w:hAnsi="Arial"/>
          <w:sz w:val="22"/>
          <w:szCs w:val="22"/>
          <w:b w:val="1"/>
          <w:bCs w:val="1"/>
          <w:color w:val="auto"/>
        </w:rPr>
      </w:pPr>
    </w:p>
    <w:p>
      <w:pPr>
        <w:ind w:left="1680" w:hanging="808"/>
        <w:spacing w:after="0"/>
        <w:tabs>
          <w:tab w:leader="none" w:pos="1680" w:val="left"/>
        </w:tabs>
        <w:numPr>
          <w:ilvl w:val="0"/>
          <w:numId w:val="52"/>
        </w:numPr>
        <w:rPr>
          <w:rFonts w:ascii="Arial" w:cs="Arial" w:eastAsia="Arial" w:hAnsi="Arial"/>
          <w:sz w:val="20"/>
          <w:szCs w:val="20"/>
          <w:b w:val="1"/>
          <w:bCs w:val="1"/>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RANSFERABILITY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provided in this Section 9, your option is not transferable, except by will or by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laws of descent and distribution, and is exercisable during your life only by you.</w:t>
      </w:r>
    </w:p>
    <w:p>
      <w:pPr>
        <w:spacing w:after="0" w:line="207" w:lineRule="exact"/>
        <w:rPr>
          <w:sz w:val="20"/>
          <w:szCs w:val="20"/>
          <w:color w:val="auto"/>
        </w:rPr>
      </w:pPr>
    </w:p>
    <w:p>
      <w:pPr>
        <w:jc w:val="both"/>
        <w:ind w:firstLine="1735"/>
        <w:spacing w:after="0"/>
        <w:tabs>
          <w:tab w:leader="none" w:pos="2627" w:val="left"/>
        </w:tabs>
        <w:numPr>
          <w:ilvl w:val="0"/>
          <w:numId w:val="53"/>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Certain Trusts. </w:t>
      </w:r>
      <w:r>
        <w:rPr>
          <w:rFonts w:ascii="Arial" w:cs="Arial" w:eastAsia="Arial" w:hAnsi="Arial"/>
          <w:sz w:val="20"/>
          <w:szCs w:val="20"/>
          <w:color w:val="auto"/>
        </w:rPr>
        <w:t>Upon receiving written permission from the Board or its duly authorized designee, you</w:t>
      </w:r>
      <w:r>
        <w:rPr>
          <w:rFonts w:ascii="Arial" w:cs="Arial" w:eastAsia="Arial" w:hAnsi="Arial"/>
          <w:sz w:val="20"/>
          <w:szCs w:val="20"/>
          <w:b w:val="1"/>
          <w:bCs w:val="1"/>
          <w:color w:val="auto"/>
        </w:rPr>
        <w:t xml:space="preserve"> </w:t>
      </w:r>
      <w:r>
        <w:rPr>
          <w:rFonts w:ascii="Arial" w:cs="Arial" w:eastAsia="Arial" w:hAnsi="Arial"/>
          <w:sz w:val="20"/>
          <w:szCs w:val="20"/>
          <w:color w:val="auto"/>
        </w:rPr>
        <w:t>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3" w:name="page64"/>
    <w:bookmarkEnd w:id="63"/>
    <w:p>
      <w:pPr>
        <w:jc w:val="both"/>
        <w:ind w:firstLine="1735"/>
        <w:spacing w:after="0"/>
        <w:tabs>
          <w:tab w:leader="none" w:pos="2639" w:val="left"/>
        </w:tabs>
        <w:numPr>
          <w:ilvl w:val="1"/>
          <w:numId w:val="54"/>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Domestic Relations Orders. </w:t>
      </w:r>
      <w:r>
        <w:rPr>
          <w:rFonts w:ascii="Arial" w:cs="Arial" w:eastAsia="Arial" w:hAnsi="Arial"/>
          <w:sz w:val="20"/>
          <w:szCs w:val="20"/>
          <w:color w:val="auto"/>
        </w:rPr>
        <w:t>Upon receiving written permission from the Board or its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202" w:lineRule="exact"/>
        <w:rPr>
          <w:rFonts w:ascii="Arial" w:cs="Arial" w:eastAsia="Arial" w:hAnsi="Arial"/>
          <w:sz w:val="22"/>
          <w:szCs w:val="22"/>
          <w:b w:val="1"/>
          <w:bCs w:val="1"/>
          <w:color w:val="auto"/>
        </w:rPr>
      </w:pPr>
    </w:p>
    <w:p>
      <w:pPr>
        <w:jc w:val="both"/>
        <w:ind w:firstLine="1735"/>
        <w:spacing w:after="0"/>
        <w:tabs>
          <w:tab w:leader="none" w:pos="2615" w:val="left"/>
        </w:tabs>
        <w:numPr>
          <w:ilvl w:val="1"/>
          <w:numId w:val="54"/>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Beneficiary Designation. </w:t>
      </w:r>
      <w:r>
        <w:rPr>
          <w:rFonts w:ascii="Arial" w:cs="Arial" w:eastAsia="Arial" w:hAnsi="Arial"/>
          <w:sz w:val="20"/>
          <w:szCs w:val="20"/>
          <w:color w:val="auto"/>
        </w:rPr>
        <w:t>Upon receiving written permission from the Board or its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203" w:lineRule="exact"/>
        <w:rPr>
          <w:rFonts w:ascii="Arial" w:cs="Arial" w:eastAsia="Arial" w:hAnsi="Arial"/>
          <w:sz w:val="22"/>
          <w:szCs w:val="22"/>
          <w:b w:val="1"/>
          <w:bCs w:val="1"/>
          <w:color w:val="auto"/>
        </w:rPr>
      </w:pPr>
    </w:p>
    <w:p>
      <w:pPr>
        <w:jc w:val="both"/>
        <w:ind w:firstLine="872"/>
        <w:spacing w:after="0"/>
        <w:tabs>
          <w:tab w:leader="none" w:pos="1782" w:val="left"/>
        </w:tabs>
        <w:numPr>
          <w:ilvl w:val="0"/>
          <w:numId w:val="55"/>
        </w:numPr>
        <w:rPr>
          <w:rFonts w:ascii="Arial" w:cs="Arial" w:eastAsia="Arial" w:hAnsi="Arial"/>
          <w:sz w:val="22"/>
          <w:szCs w:val="22"/>
          <w:b w:val="1"/>
          <w:bCs w:val="1"/>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PTION NOT A</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0"/>
          <w:szCs w:val="20"/>
          <w:b w:val="1"/>
          <w:bCs w:val="1"/>
          <w:color w:val="auto"/>
        </w:rPr>
        <w:t xml:space="preserve">. </w:t>
      </w:r>
      <w:r>
        <w:rPr>
          <w:rFonts w:ascii="Arial" w:cs="Arial" w:eastAsia="Arial" w:hAnsi="Arial"/>
          <w:sz w:val="20"/>
          <w:szCs w:val="20"/>
          <w:color w:val="auto"/>
        </w:rPr>
        <w:t>Your option is not an employment or service contract, and nothing in your option</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04" w:lineRule="exact"/>
        <w:rPr>
          <w:rFonts w:ascii="Arial" w:cs="Arial" w:eastAsia="Arial" w:hAnsi="Arial"/>
          <w:sz w:val="22"/>
          <w:szCs w:val="22"/>
          <w:b w:val="1"/>
          <w:bCs w:val="1"/>
          <w:color w:val="auto"/>
        </w:rPr>
      </w:pPr>
    </w:p>
    <w:p>
      <w:pPr>
        <w:ind w:left="1780" w:hanging="908"/>
        <w:spacing w:after="0"/>
        <w:tabs>
          <w:tab w:leader="none" w:pos="1780" w:val="left"/>
        </w:tabs>
        <w:numPr>
          <w:ilvl w:val="0"/>
          <w:numId w:val="55"/>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BLIGATIONS</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jc w:val="both"/>
        <w:ind w:firstLine="1735"/>
        <w:spacing w:after="0" w:line="274" w:lineRule="auto"/>
        <w:tabs>
          <w:tab w:leader="none" w:pos="2627" w:val="left"/>
        </w:tabs>
        <w:numPr>
          <w:ilvl w:val="1"/>
          <w:numId w:val="55"/>
        </w:numPr>
        <w:rPr>
          <w:rFonts w:ascii="Arial" w:cs="Arial" w:eastAsia="Arial" w:hAnsi="Arial"/>
          <w:sz w:val="19"/>
          <w:szCs w:val="19"/>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2" w:lineRule="exact"/>
        <w:rPr>
          <w:rFonts w:ascii="Arial" w:cs="Arial" w:eastAsia="Arial" w:hAnsi="Arial"/>
          <w:sz w:val="19"/>
          <w:szCs w:val="19"/>
          <w:b w:val="1"/>
          <w:bCs w:val="1"/>
          <w:color w:val="auto"/>
        </w:rPr>
      </w:pPr>
    </w:p>
    <w:p>
      <w:pPr>
        <w:jc w:val="both"/>
        <w:ind w:firstLine="1735"/>
        <w:spacing w:after="0" w:line="253" w:lineRule="auto"/>
        <w:tabs>
          <w:tab w:leader="none" w:pos="2639" w:val="left"/>
        </w:tabs>
        <w:numPr>
          <w:ilvl w:val="1"/>
          <w:numId w:val="55"/>
        </w:numPr>
        <w:rPr>
          <w:rFonts w:ascii="Arial" w:cs="Arial" w:eastAsia="Arial" w:hAnsi="Arial"/>
          <w:sz w:val="21"/>
          <w:szCs w:val="21"/>
          <w:b w:val="1"/>
          <w:bCs w:val="1"/>
          <w:color w:val="auto"/>
        </w:rPr>
      </w:pPr>
      <w:r>
        <w:rPr>
          <w:rFonts w:ascii="Arial" w:cs="Arial" w:eastAsia="Arial" w:hAnsi="Arial"/>
          <w:sz w:val="19"/>
          <w:szCs w:val="19"/>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98" w:lineRule="exact"/>
        <w:rPr>
          <w:rFonts w:ascii="Arial" w:cs="Arial" w:eastAsia="Arial" w:hAnsi="Arial"/>
          <w:sz w:val="21"/>
          <w:szCs w:val="21"/>
          <w:b w:val="1"/>
          <w:bCs w:val="1"/>
          <w:color w:val="auto"/>
        </w:rPr>
      </w:pPr>
    </w:p>
    <w:p>
      <w:pPr>
        <w:jc w:val="both"/>
        <w:ind w:firstLine="1735"/>
        <w:spacing w:after="0" w:line="238" w:lineRule="auto"/>
        <w:tabs>
          <w:tab w:leader="none" w:pos="2615" w:val="left"/>
        </w:tabs>
        <w:numPr>
          <w:ilvl w:val="1"/>
          <w:numId w:val="55"/>
        </w:numPr>
        <w:rPr>
          <w:rFonts w:ascii="Arial" w:cs="Arial" w:eastAsia="Arial" w:hAnsi="Arial"/>
          <w:sz w:val="22"/>
          <w:szCs w:val="22"/>
          <w:b w:val="1"/>
          <w:bCs w:val="1"/>
          <w:color w:val="auto"/>
        </w:rPr>
      </w:pPr>
      <w:r>
        <w:rPr>
          <w:rFonts w:ascii="Arial" w:cs="Arial" w:eastAsia="Arial" w:hAnsi="Arial"/>
          <w:sz w:val="20"/>
          <w:szCs w:val="20"/>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4" w:name="page65"/>
    <w:bookmarkEnd w:id="64"/>
    <w:p>
      <w:pPr>
        <w:jc w:val="both"/>
        <w:ind w:firstLine="872"/>
        <w:spacing w:after="0"/>
        <w:tabs>
          <w:tab w:leader="none" w:pos="1782" w:val="left"/>
        </w:tabs>
        <w:numPr>
          <w:ilvl w:val="0"/>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AX</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20"/>
          <w:szCs w:val="20"/>
          <w:color w:val="auto"/>
        </w:rPr>
        <w:t>. You hereby agree that the Company does not have a duty to design or administer the Plan or its</w:t>
      </w:r>
      <w:r>
        <w:rPr>
          <w:rFonts w:ascii="Arial" w:cs="Arial" w:eastAsia="Arial" w:hAnsi="Arial"/>
          <w:sz w:val="20"/>
          <w:szCs w:val="20"/>
          <w:b w:val="1"/>
          <w:bCs w:val="1"/>
          <w:color w:val="auto"/>
        </w:rPr>
        <w:t xml:space="preserve"> </w:t>
      </w:r>
      <w:r>
        <w:rPr>
          <w:rFonts w:ascii="Arial" w:cs="Arial" w:eastAsia="Arial" w:hAnsi="Arial"/>
          <w:sz w:val="20"/>
          <w:szCs w:val="20"/>
          <w:color w:val="auto"/>
        </w:rPr>
        <w:t>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203" w:lineRule="exact"/>
        <w:rPr>
          <w:rFonts w:ascii="Arial" w:cs="Arial" w:eastAsia="Arial" w:hAnsi="Arial"/>
          <w:sz w:val="22"/>
          <w:szCs w:val="22"/>
          <w:b w:val="1"/>
          <w:bCs w:val="1"/>
          <w:color w:val="auto"/>
        </w:rPr>
      </w:pPr>
    </w:p>
    <w:p>
      <w:pPr>
        <w:jc w:val="both"/>
        <w:ind w:firstLine="872"/>
        <w:spacing w:after="0"/>
        <w:tabs>
          <w:tab w:leader="none" w:pos="1782" w:val="left"/>
        </w:tabs>
        <w:numPr>
          <w:ilvl w:val="0"/>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notices provided for in your option or the Plan will be given in writing (including electronically)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203" w:lineRule="exact"/>
        <w:rPr>
          <w:rFonts w:ascii="Arial" w:cs="Arial" w:eastAsia="Arial" w:hAnsi="Arial"/>
          <w:sz w:val="22"/>
          <w:szCs w:val="22"/>
          <w:b w:val="1"/>
          <w:bCs w:val="1"/>
          <w:color w:val="auto"/>
        </w:rPr>
      </w:pPr>
    </w:p>
    <w:p>
      <w:pPr>
        <w:jc w:val="both"/>
        <w:ind w:firstLine="872"/>
        <w:spacing w:after="0" w:line="274" w:lineRule="auto"/>
        <w:tabs>
          <w:tab w:leader="none" w:pos="1782" w:val="left"/>
        </w:tabs>
        <w:numPr>
          <w:ilvl w:val="0"/>
          <w:numId w:val="56"/>
        </w:numPr>
        <w:rPr>
          <w:rFonts w:ascii="Arial" w:cs="Arial" w:eastAsia="Arial" w:hAnsi="Arial"/>
          <w:sz w:val="19"/>
          <w:szCs w:val="19"/>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the provisions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75" w:lineRule="exact"/>
        <w:rPr>
          <w:rFonts w:ascii="Arial" w:cs="Arial" w:eastAsia="Arial" w:hAnsi="Arial"/>
          <w:sz w:val="19"/>
          <w:szCs w:val="19"/>
          <w:b w:val="1"/>
          <w:bCs w:val="1"/>
          <w:color w:val="auto"/>
        </w:rPr>
      </w:pPr>
    </w:p>
    <w:p>
      <w:pPr>
        <w:jc w:val="both"/>
        <w:ind w:firstLine="872"/>
        <w:spacing w:after="0"/>
        <w:tabs>
          <w:tab w:leader="none" w:pos="1782" w:val="left"/>
        </w:tabs>
        <w:numPr>
          <w:ilvl w:val="0"/>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THER</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receipt of and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204" w:lineRule="exact"/>
        <w:rPr>
          <w:rFonts w:ascii="Arial" w:cs="Arial" w:eastAsia="Arial" w:hAnsi="Arial"/>
          <w:sz w:val="22"/>
          <w:szCs w:val="22"/>
          <w:b w:val="1"/>
          <w:bCs w:val="1"/>
          <w:color w:val="auto"/>
        </w:rPr>
      </w:pPr>
    </w:p>
    <w:p>
      <w:pPr>
        <w:jc w:val="both"/>
        <w:ind w:firstLine="872"/>
        <w:spacing w:after="0"/>
        <w:tabs>
          <w:tab w:leader="none" w:pos="1782" w:val="left"/>
        </w:tabs>
        <w:numPr>
          <w:ilvl w:val="0"/>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FFECT ON</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MPLOYEE</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ENEFIT</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LANS</w:t>
      </w:r>
      <w:r>
        <w:rPr>
          <w:rFonts w:ascii="Arial" w:cs="Arial" w:eastAsia="Arial" w:hAnsi="Arial"/>
          <w:sz w:val="20"/>
          <w:szCs w:val="20"/>
          <w:b w:val="1"/>
          <w:bCs w:val="1"/>
          <w:color w:val="auto"/>
        </w:rPr>
        <w:t xml:space="preserve">. </w:t>
      </w:r>
      <w:r>
        <w:rPr>
          <w:rFonts w:ascii="Arial" w:cs="Arial" w:eastAsia="Arial" w:hAnsi="Arial"/>
          <w:sz w:val="20"/>
          <w:szCs w:val="20"/>
          <w:color w:val="auto"/>
        </w:rPr>
        <w:t>The value of this option will not be included as compensation, earnings,</w:t>
      </w:r>
      <w:r>
        <w:rPr>
          <w:rFonts w:ascii="Arial" w:cs="Arial" w:eastAsia="Arial" w:hAnsi="Arial"/>
          <w:sz w:val="20"/>
          <w:szCs w:val="20"/>
          <w:b w:val="1"/>
          <w:bCs w:val="1"/>
          <w:color w:val="auto"/>
        </w:rPr>
        <w:t xml:space="preserve"> </w:t>
      </w:r>
      <w:r>
        <w:rPr>
          <w:rFonts w:ascii="Arial" w:cs="Arial" w:eastAsia="Arial" w:hAnsi="Arial"/>
          <w:sz w:val="20"/>
          <w:szCs w:val="20"/>
          <w:color w:val="auto"/>
        </w:rPr>
        <w:t>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4" w:lineRule="exact"/>
        <w:rPr>
          <w:rFonts w:ascii="Arial" w:cs="Arial" w:eastAsia="Arial" w:hAnsi="Arial"/>
          <w:sz w:val="22"/>
          <w:szCs w:val="22"/>
          <w:b w:val="1"/>
          <w:bCs w:val="1"/>
          <w:color w:val="auto"/>
        </w:rPr>
      </w:pPr>
    </w:p>
    <w:p>
      <w:pPr>
        <w:jc w:val="both"/>
        <w:ind w:firstLine="872"/>
        <w:spacing w:after="0" w:line="261" w:lineRule="auto"/>
        <w:tabs>
          <w:tab w:leader="none" w:pos="1782" w:val="left"/>
        </w:tabs>
        <w:numPr>
          <w:ilvl w:val="0"/>
          <w:numId w:val="56"/>
        </w:numPr>
        <w:rPr>
          <w:rFonts w:ascii="Arial" w:cs="Arial" w:eastAsia="Arial" w:hAnsi="Arial"/>
          <w:sz w:val="20"/>
          <w:szCs w:val="20"/>
          <w:b w:val="1"/>
          <w:bCs w:val="1"/>
          <w:color w:val="auto"/>
        </w:rPr>
      </w:pPr>
      <w:r>
        <w:rPr>
          <w:rFonts w:ascii="Arial" w:cs="Arial" w:eastAsia="Arial" w:hAnsi="Arial"/>
          <w:sz w:val="19"/>
          <w:szCs w:val="19"/>
          <w:b w:val="1"/>
          <w:bCs w:val="1"/>
          <w:color w:val="auto"/>
        </w:rPr>
        <w:t>V</w:t>
      </w:r>
      <w:r>
        <w:rPr>
          <w:rFonts w:ascii="Arial" w:cs="Arial" w:eastAsia="Arial" w:hAnsi="Arial"/>
          <w:sz w:val="12"/>
          <w:szCs w:val="12"/>
          <w:b w:val="1"/>
          <w:bCs w:val="1"/>
          <w:color w:val="auto"/>
        </w:rPr>
        <w:t>OTING</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not have voting or any other rights as a stockholder of the Company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84" w:lineRule="exact"/>
        <w:rPr>
          <w:rFonts w:ascii="Arial" w:cs="Arial" w:eastAsia="Arial" w:hAnsi="Arial"/>
          <w:sz w:val="20"/>
          <w:szCs w:val="20"/>
          <w:b w:val="1"/>
          <w:bCs w:val="1"/>
          <w:color w:val="auto"/>
        </w:rPr>
      </w:pPr>
    </w:p>
    <w:p>
      <w:pPr>
        <w:jc w:val="both"/>
        <w:ind w:firstLine="872"/>
        <w:spacing w:after="0"/>
        <w:tabs>
          <w:tab w:leader="none" w:pos="1782" w:val="left"/>
        </w:tabs>
        <w:numPr>
          <w:ilvl w:val="0"/>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all or any part of this Option Agreement or the Plan is declared by any court or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5" w:name="page66"/>
    <w:bookmarkEnd w:id="65"/>
    <w:p>
      <w:pPr>
        <w:ind w:left="1780" w:hanging="908"/>
        <w:spacing w:after="0"/>
        <w:tabs>
          <w:tab w:leader="none" w:pos="1780" w:val="left"/>
        </w:tabs>
        <w:numPr>
          <w:ilvl w:val="0"/>
          <w:numId w:val="57"/>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w:t>
      </w:r>
    </w:p>
    <w:p>
      <w:pPr>
        <w:spacing w:after="0" w:line="212" w:lineRule="exact"/>
        <w:rPr>
          <w:rFonts w:ascii="Arial" w:cs="Arial" w:eastAsia="Arial" w:hAnsi="Arial"/>
          <w:sz w:val="22"/>
          <w:szCs w:val="22"/>
          <w:b w:val="1"/>
          <w:bCs w:val="1"/>
          <w:color w:val="auto"/>
        </w:rPr>
      </w:pPr>
    </w:p>
    <w:p>
      <w:pPr>
        <w:jc w:val="both"/>
        <w:ind w:firstLine="1735"/>
        <w:spacing w:after="0" w:line="238" w:lineRule="auto"/>
        <w:tabs>
          <w:tab w:leader="none" w:pos="2627" w:val="left"/>
        </w:tabs>
        <w:numPr>
          <w:ilvl w:val="1"/>
          <w:numId w:val="57"/>
        </w:numPr>
        <w:rPr>
          <w:rFonts w:ascii="Arial" w:cs="Arial" w:eastAsia="Arial" w:hAnsi="Arial"/>
          <w:sz w:val="22"/>
          <w:szCs w:val="22"/>
          <w:b w:val="1"/>
          <w:bCs w:val="1"/>
          <w:color w:val="auto"/>
        </w:rPr>
      </w:pPr>
      <w:r>
        <w:rPr>
          <w:rFonts w:ascii="Arial" w:cs="Arial" w:eastAsia="Arial" w:hAnsi="Arial"/>
          <w:sz w:val="20"/>
          <w:szCs w:val="20"/>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211" w:lineRule="exact"/>
        <w:rPr>
          <w:rFonts w:ascii="Arial" w:cs="Arial" w:eastAsia="Arial" w:hAnsi="Arial"/>
          <w:sz w:val="22"/>
          <w:szCs w:val="22"/>
          <w:b w:val="1"/>
          <w:bCs w:val="1"/>
          <w:color w:val="auto"/>
        </w:rPr>
      </w:pPr>
    </w:p>
    <w:p>
      <w:pPr>
        <w:ind w:firstLine="1735"/>
        <w:spacing w:after="0" w:line="238" w:lineRule="auto"/>
        <w:tabs>
          <w:tab w:leader="none" w:pos="2639" w:val="left"/>
        </w:tabs>
        <w:numPr>
          <w:ilvl w:val="1"/>
          <w:numId w:val="57"/>
        </w:numPr>
        <w:rPr>
          <w:rFonts w:ascii="Arial" w:cs="Arial" w:eastAsia="Arial" w:hAnsi="Arial"/>
          <w:sz w:val="22"/>
          <w:szCs w:val="22"/>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option.</w:t>
      </w:r>
    </w:p>
    <w:p>
      <w:pPr>
        <w:spacing w:after="0" w:line="209" w:lineRule="exact"/>
        <w:rPr>
          <w:rFonts w:ascii="Arial" w:cs="Arial" w:eastAsia="Arial" w:hAnsi="Arial"/>
          <w:sz w:val="22"/>
          <w:szCs w:val="22"/>
          <w:b w:val="1"/>
          <w:bCs w:val="1"/>
          <w:color w:val="auto"/>
        </w:rPr>
      </w:pPr>
    </w:p>
    <w:p>
      <w:pPr>
        <w:ind w:firstLine="1735"/>
        <w:spacing w:after="0" w:line="303" w:lineRule="auto"/>
        <w:tabs>
          <w:tab w:leader="none" w:pos="2615" w:val="left"/>
        </w:tabs>
        <w:numPr>
          <w:ilvl w:val="1"/>
          <w:numId w:val="57"/>
        </w:numPr>
        <w:rPr>
          <w:rFonts w:ascii="Arial" w:cs="Arial" w:eastAsia="Arial" w:hAnsi="Arial"/>
          <w:sz w:val="19"/>
          <w:szCs w:val="19"/>
          <w:b w:val="1"/>
          <w:bCs w:val="1"/>
          <w:color w:val="auto"/>
        </w:rPr>
      </w:pPr>
      <w:r>
        <w:rPr>
          <w:rFonts w:ascii="Arial" w:cs="Arial" w:eastAsia="Arial" w:hAnsi="Arial"/>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51" w:lineRule="exact"/>
        <w:rPr>
          <w:rFonts w:ascii="Arial" w:cs="Arial" w:eastAsia="Arial" w:hAnsi="Arial"/>
          <w:sz w:val="19"/>
          <w:szCs w:val="19"/>
          <w:b w:val="1"/>
          <w:bCs w:val="1"/>
          <w:color w:val="auto"/>
        </w:rPr>
      </w:pPr>
    </w:p>
    <w:p>
      <w:pPr>
        <w:ind w:firstLine="1735"/>
        <w:spacing w:after="0" w:line="238" w:lineRule="auto"/>
        <w:tabs>
          <w:tab w:leader="none" w:pos="2639" w:val="left"/>
        </w:tabs>
        <w:numPr>
          <w:ilvl w:val="1"/>
          <w:numId w:val="57"/>
        </w:numPr>
        <w:rPr>
          <w:rFonts w:ascii="Arial" w:cs="Arial" w:eastAsia="Arial" w:hAnsi="Arial"/>
          <w:sz w:val="22"/>
          <w:szCs w:val="22"/>
          <w:b w:val="1"/>
          <w:bCs w:val="1"/>
          <w:color w:val="auto"/>
        </w:rPr>
      </w:pPr>
      <w:r>
        <w:rPr>
          <w:rFonts w:ascii="Arial" w:cs="Arial" w:eastAsia="Arial" w:hAnsi="Arial"/>
          <w:sz w:val="20"/>
          <w:szCs w:val="20"/>
          <w:color w:val="auto"/>
        </w:rPr>
        <w:t>This Option Agreement will be subject to all applicable laws, rules, and regulations, and to such approvals by any governmental agencies or national securities exchanges as may be required.</w:t>
      </w:r>
    </w:p>
    <w:p>
      <w:pPr>
        <w:spacing w:after="0" w:line="209" w:lineRule="exact"/>
        <w:rPr>
          <w:rFonts w:ascii="Arial" w:cs="Arial" w:eastAsia="Arial" w:hAnsi="Arial"/>
          <w:sz w:val="22"/>
          <w:szCs w:val="22"/>
          <w:b w:val="1"/>
          <w:bCs w:val="1"/>
          <w:color w:val="auto"/>
        </w:rPr>
      </w:pPr>
    </w:p>
    <w:p>
      <w:pPr>
        <w:jc w:val="both"/>
        <w:ind w:firstLine="1735"/>
        <w:spacing w:after="0" w:line="238" w:lineRule="auto"/>
        <w:tabs>
          <w:tab w:leader="none" w:pos="2615" w:val="left"/>
        </w:tabs>
        <w:numPr>
          <w:ilvl w:val="1"/>
          <w:numId w:val="57"/>
        </w:numPr>
        <w:rPr>
          <w:rFonts w:ascii="Arial" w:cs="Arial" w:eastAsia="Arial" w:hAnsi="Arial"/>
          <w:sz w:val="22"/>
          <w:szCs w:val="22"/>
          <w:b w:val="1"/>
          <w:bCs w:val="1"/>
          <w:color w:val="auto"/>
        </w:rPr>
      </w:pPr>
      <w:r>
        <w:rPr>
          <w:rFonts w:ascii="Arial" w:cs="Arial" w:eastAsia="Arial" w:hAnsi="Arial"/>
          <w:sz w:val="20"/>
          <w:szCs w:val="20"/>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211" w:lineRule="exact"/>
        <w:rPr>
          <w:rFonts w:ascii="Arial" w:cs="Arial" w:eastAsia="Arial" w:hAnsi="Arial"/>
          <w:sz w:val="22"/>
          <w:szCs w:val="22"/>
          <w:b w:val="1"/>
          <w:bCs w:val="1"/>
          <w:color w:val="auto"/>
        </w:rPr>
      </w:pPr>
    </w:p>
    <w:p>
      <w:pPr>
        <w:ind w:left="5420"/>
        <w:spacing w:after="0"/>
        <w:rPr>
          <w:rFonts w:ascii="Arial" w:cs="Arial" w:eastAsia="Arial" w:hAnsi="Arial"/>
          <w:sz w:val="22"/>
          <w:szCs w:val="22"/>
          <w:b w:val="1"/>
          <w:bCs w:val="1"/>
          <w:color w:val="auto"/>
        </w:rPr>
      </w:pPr>
      <w:r>
        <w:rPr>
          <w:rFonts w:ascii="Arial" w:cs="Arial" w:eastAsia="Arial" w:hAnsi="Arial"/>
          <w:sz w:val="20"/>
          <w:szCs w:val="20"/>
          <w:color w:val="auto"/>
        </w:rPr>
        <w:t>* * *</w:t>
      </w:r>
    </w:p>
    <w:p>
      <w:pPr>
        <w:spacing w:after="0" w:line="229"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This Option Agreement will be deemed to be signed by you upon the signing by you of the Stock Option Grant Notice to which it is attached.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6" w:name="page67"/>
    <w:bookmarkEnd w:id="66"/>
    <w:p>
      <w:pPr>
        <w:ind w:left="496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w:t>
      </w:r>
    </w:p>
    <w:p>
      <w:pPr>
        <w:spacing w:after="0" w:line="200" w:lineRule="exact"/>
        <w:rPr>
          <w:sz w:val="20"/>
          <w:szCs w:val="20"/>
          <w:color w:val="auto"/>
        </w:rPr>
      </w:pPr>
    </w:p>
    <w:p>
      <w:pPr>
        <w:spacing w:after="0" w:line="222"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2018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00" w:lineRule="exact"/>
        <w:rPr>
          <w:sz w:val="20"/>
          <w:szCs w:val="20"/>
          <w:color w:val="auto"/>
        </w:rPr>
      </w:pPr>
    </w:p>
    <w:p>
      <w:pPr>
        <w:spacing w:after="0" w:line="231" w:lineRule="exact"/>
        <w:rPr>
          <w:sz w:val="20"/>
          <w:szCs w:val="20"/>
          <w:color w:val="auto"/>
        </w:rPr>
      </w:pPr>
    </w:p>
    <w:p>
      <w:pPr>
        <w:jc w:val="right"/>
        <w:ind w:right="2539"/>
        <w:spacing w:after="0"/>
        <w:rPr>
          <w:sz w:val="20"/>
          <w:szCs w:val="20"/>
          <w:color w:val="auto"/>
        </w:rPr>
      </w:pPr>
      <w:r>
        <w:rPr>
          <w:rFonts w:ascii="Arial" w:cs="Arial" w:eastAsia="Arial" w:hAnsi="Arial"/>
          <w:sz w:val="18"/>
          <w:szCs w:val="18"/>
          <w:b w:val="1"/>
          <w:bCs w:val="1"/>
          <w:color w:val="auto"/>
        </w:rPr>
        <w:t xml:space="preserve">Omitted pursuant to Regulation S-K Item </w:t>
      </w:r>
      <w:r>
        <w:rPr>
          <w:rFonts w:ascii="Arial" w:cs="Arial" w:eastAsia="Arial" w:hAnsi="Arial"/>
          <w:sz w:val="18"/>
          <w:szCs w:val="18"/>
          <w:b w:val="1"/>
          <w:bCs w:val="1"/>
          <w:i w:val="1"/>
          <w:iCs w:val="1"/>
          <w:color w:val="auto"/>
        </w:rPr>
        <w:t>601(a)(5)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XERCISE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EURONETICS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114"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Date of Exercise: _______________</w:t>
      </w:r>
    </w:p>
    <w:p>
      <w:pPr>
        <w:spacing w:after="0" w:line="26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This constitutes notice to Neuronetics,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under my stock option that I elect to purchase the below number of shares of Common Stock of the Company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for the price set forth below.</w:t>
      </w:r>
    </w:p>
    <w:p>
      <w:pPr>
        <w:spacing w:after="0" w:line="153" w:lineRule="exact"/>
        <w:rPr>
          <w:sz w:val="20"/>
          <w:szCs w:val="20"/>
          <w:color w:val="auto"/>
        </w:rPr>
      </w:pPr>
    </w:p>
    <w:tbl>
      <w:tblPr>
        <w:tblLayout w:type="fixed"/>
        <w:tblInd w:w="960" w:type="dxa"/>
        <w:tblCellMar>
          <w:top w:w="0" w:type="dxa"/>
          <w:left w:w="0" w:type="dxa"/>
          <w:bottom w:w="0" w:type="dxa"/>
          <w:right w:w="0" w:type="dxa"/>
        </w:tblCellMar>
      </w:tblPr>
      <w:tr>
        <w:trPr>
          <w:trHeight w:val="310"/>
        </w:trPr>
        <w:tc>
          <w:tcPr>
            <w:tcW w:w="4000" w:type="dxa"/>
            <w:vAlign w:val="bottom"/>
          </w:tcPr>
          <w:p>
            <w:pPr>
              <w:spacing w:after="0"/>
              <w:rPr>
                <w:sz w:val="20"/>
                <w:szCs w:val="20"/>
                <w:color w:val="auto"/>
              </w:rPr>
            </w:pPr>
            <w:r>
              <w:rPr>
                <w:rFonts w:ascii="Arial" w:cs="Arial" w:eastAsia="Arial" w:hAnsi="Arial"/>
                <w:sz w:val="20"/>
                <w:szCs w:val="20"/>
                <w:color w:val="auto"/>
              </w:rPr>
              <w:t>Type of option (check one):</w:t>
            </w:r>
          </w:p>
        </w:tc>
        <w:tc>
          <w:tcPr>
            <w:tcW w:w="2220" w:type="dxa"/>
            <w:vAlign w:val="bottom"/>
          </w:tcPr>
          <w:p>
            <w:pPr>
              <w:ind w:left="200"/>
              <w:spacing w:after="0" w:line="230" w:lineRule="exact"/>
              <w:rPr>
                <w:sz w:val="20"/>
                <w:szCs w:val="20"/>
                <w:color w:val="auto"/>
              </w:rPr>
            </w:pPr>
            <w:r>
              <w:rPr>
                <w:rFonts w:ascii="Arial" w:cs="Arial" w:eastAsia="Arial" w:hAnsi="Arial"/>
                <w:sz w:val="20"/>
                <w:szCs w:val="20"/>
                <w:color w:val="auto"/>
              </w:rPr>
              <w:t xml:space="preserve">Incentive </w:t>
            </w:r>
            <w:r>
              <w:rPr>
                <w:rFonts w:ascii="MS PGothic" w:cs="MS PGothic" w:eastAsia="MS PGothic" w:hAnsi="MS PGothic"/>
                <w:sz w:val="20"/>
                <w:szCs w:val="20"/>
                <w:color w:val="auto"/>
              </w:rPr>
              <w:t>☐</w:t>
            </w:r>
          </w:p>
        </w:tc>
        <w:tc>
          <w:tcPr>
            <w:tcW w:w="2080" w:type="dxa"/>
            <w:vAlign w:val="bottom"/>
          </w:tcPr>
          <w:p>
            <w:pPr>
              <w:ind w:left="540"/>
              <w:spacing w:after="0" w:line="230" w:lineRule="exact"/>
              <w:rPr>
                <w:sz w:val="20"/>
                <w:szCs w:val="20"/>
                <w:color w:val="auto"/>
              </w:rPr>
            </w:pPr>
            <w:r>
              <w:rPr>
                <w:rFonts w:ascii="Arial" w:cs="Arial" w:eastAsia="Arial" w:hAnsi="Arial"/>
                <w:sz w:val="20"/>
                <w:szCs w:val="20"/>
                <w:color w:val="auto"/>
              </w:rPr>
              <w:t xml:space="preserve">Nonstatutory </w:t>
            </w:r>
            <w:r>
              <w:rPr>
                <w:rFonts w:ascii="MS PGothic" w:cs="MS PGothic" w:eastAsia="MS PGothic" w:hAnsi="MS PGothic"/>
                <w:sz w:val="20"/>
                <w:szCs w:val="20"/>
                <w:color w:val="auto"/>
              </w:rPr>
              <w:t>☐</w:t>
            </w:r>
          </w:p>
        </w:tc>
      </w:tr>
      <w:tr>
        <w:trPr>
          <w:trHeight w:val="424"/>
        </w:trPr>
        <w:tc>
          <w:tcPr>
            <w:tcW w:w="4000" w:type="dxa"/>
            <w:vAlign w:val="bottom"/>
          </w:tcPr>
          <w:p>
            <w:pPr>
              <w:spacing w:after="0"/>
              <w:rPr>
                <w:sz w:val="20"/>
                <w:szCs w:val="20"/>
                <w:color w:val="auto"/>
              </w:rPr>
            </w:pPr>
            <w:r>
              <w:rPr>
                <w:rFonts w:ascii="Arial" w:cs="Arial" w:eastAsia="Arial" w:hAnsi="Arial"/>
                <w:sz w:val="20"/>
                <w:szCs w:val="20"/>
                <w:color w:val="auto"/>
              </w:rPr>
              <w:t>Stock option dated:</w:t>
            </w:r>
          </w:p>
        </w:tc>
        <w:tc>
          <w:tcPr>
            <w:tcW w:w="2220" w:type="dxa"/>
            <w:vAlign w:val="bottom"/>
          </w:tcPr>
          <w:p>
            <w:pPr>
              <w:ind w:left="200"/>
              <w:spacing w:after="0"/>
              <w:rPr>
                <w:sz w:val="20"/>
                <w:szCs w:val="20"/>
                <w:color w:val="auto"/>
              </w:rPr>
            </w:pPr>
            <w:r>
              <w:rPr>
                <w:rFonts w:ascii="Arial" w:cs="Arial" w:eastAsia="Arial" w:hAnsi="Arial"/>
                <w:sz w:val="20"/>
                <w:szCs w:val="20"/>
                <w:color w:val="auto"/>
              </w:rPr>
              <w:t>_______________</w:t>
            </w:r>
          </w:p>
        </w:tc>
        <w:tc>
          <w:tcPr>
            <w:tcW w:w="2080" w:type="dxa"/>
            <w:vAlign w:val="bottom"/>
          </w:tcPr>
          <w:p>
            <w:pPr>
              <w:ind w:left="540"/>
              <w:spacing w:after="0"/>
              <w:rPr>
                <w:sz w:val="20"/>
                <w:szCs w:val="20"/>
                <w:color w:val="auto"/>
              </w:rPr>
            </w:pPr>
            <w:r>
              <w:rPr>
                <w:rFonts w:ascii="Arial" w:cs="Arial" w:eastAsia="Arial" w:hAnsi="Arial"/>
                <w:sz w:val="20"/>
                <w:szCs w:val="20"/>
                <w:color w:val="auto"/>
                <w:w w:val="91"/>
              </w:rPr>
              <w:t>_______________</w:t>
            </w:r>
          </w:p>
        </w:tc>
      </w:tr>
      <w:tr>
        <w:trPr>
          <w:trHeight w:val="425"/>
        </w:trPr>
        <w:tc>
          <w:tcPr>
            <w:tcW w:w="4000" w:type="dxa"/>
            <w:vAlign w:val="bottom"/>
          </w:tcPr>
          <w:p>
            <w:pPr>
              <w:spacing w:after="0"/>
              <w:rPr>
                <w:sz w:val="20"/>
                <w:szCs w:val="20"/>
                <w:color w:val="auto"/>
              </w:rPr>
            </w:pPr>
            <w:r>
              <w:rPr>
                <w:rFonts w:ascii="Arial" w:cs="Arial" w:eastAsia="Arial" w:hAnsi="Arial"/>
                <w:sz w:val="20"/>
                <w:szCs w:val="20"/>
                <w:color w:val="auto"/>
              </w:rPr>
              <w:t>Number of Shares as</w:t>
            </w: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20"/>
                <w:szCs w:val="20"/>
                <w:color w:val="auto"/>
              </w:rPr>
              <w:t>to which option is</w:t>
            </w:r>
          </w:p>
        </w:tc>
        <w:tc>
          <w:tcPr>
            <w:tcW w:w="22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exercised:</w:t>
            </w:r>
          </w:p>
        </w:tc>
        <w:tc>
          <w:tcPr>
            <w:tcW w:w="2220" w:type="dxa"/>
            <w:vAlign w:val="bottom"/>
          </w:tcPr>
          <w:p>
            <w:pPr>
              <w:ind w:left="200"/>
              <w:spacing w:after="0"/>
              <w:rPr>
                <w:sz w:val="20"/>
                <w:szCs w:val="20"/>
                <w:color w:val="auto"/>
              </w:rPr>
            </w:pPr>
            <w:r>
              <w:rPr>
                <w:rFonts w:ascii="Arial" w:cs="Arial" w:eastAsia="Arial" w:hAnsi="Arial"/>
                <w:sz w:val="20"/>
                <w:szCs w:val="20"/>
                <w:color w:val="auto"/>
              </w:rPr>
              <w:t>_______________</w:t>
            </w:r>
          </w:p>
        </w:tc>
        <w:tc>
          <w:tcPr>
            <w:tcW w:w="2080" w:type="dxa"/>
            <w:vAlign w:val="bottom"/>
          </w:tcPr>
          <w:p>
            <w:pPr>
              <w:ind w:left="540"/>
              <w:spacing w:after="0"/>
              <w:rPr>
                <w:sz w:val="20"/>
                <w:szCs w:val="20"/>
                <w:color w:val="auto"/>
              </w:rPr>
            </w:pPr>
            <w:r>
              <w:rPr>
                <w:rFonts w:ascii="Arial" w:cs="Arial" w:eastAsia="Arial" w:hAnsi="Arial"/>
                <w:sz w:val="20"/>
                <w:szCs w:val="20"/>
                <w:color w:val="auto"/>
                <w:w w:val="91"/>
              </w:rPr>
              <w:t>_______________</w:t>
            </w:r>
          </w:p>
        </w:tc>
      </w:tr>
      <w:tr>
        <w:trPr>
          <w:trHeight w:val="425"/>
        </w:trPr>
        <w:tc>
          <w:tcPr>
            <w:tcW w:w="4000" w:type="dxa"/>
            <w:vAlign w:val="bottom"/>
          </w:tcPr>
          <w:p>
            <w:pPr>
              <w:spacing w:after="0"/>
              <w:rPr>
                <w:sz w:val="20"/>
                <w:szCs w:val="20"/>
                <w:color w:val="auto"/>
              </w:rPr>
            </w:pPr>
            <w:r>
              <w:rPr>
                <w:rFonts w:ascii="Arial" w:cs="Arial" w:eastAsia="Arial" w:hAnsi="Arial"/>
                <w:sz w:val="20"/>
                <w:szCs w:val="20"/>
                <w:color w:val="auto"/>
              </w:rPr>
              <w:t>Certificates to be</w:t>
            </w: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issued in name of:</w:t>
            </w:r>
          </w:p>
        </w:tc>
        <w:tc>
          <w:tcPr>
            <w:tcW w:w="2220" w:type="dxa"/>
            <w:vAlign w:val="bottom"/>
          </w:tcPr>
          <w:p>
            <w:pPr>
              <w:ind w:left="200"/>
              <w:spacing w:after="0"/>
              <w:rPr>
                <w:sz w:val="20"/>
                <w:szCs w:val="20"/>
                <w:color w:val="auto"/>
              </w:rPr>
            </w:pPr>
            <w:r>
              <w:rPr>
                <w:rFonts w:ascii="Arial" w:cs="Arial" w:eastAsia="Arial" w:hAnsi="Arial"/>
                <w:sz w:val="20"/>
                <w:szCs w:val="20"/>
                <w:color w:val="auto"/>
              </w:rPr>
              <w:t>_______________</w:t>
            </w:r>
          </w:p>
        </w:tc>
        <w:tc>
          <w:tcPr>
            <w:tcW w:w="2080" w:type="dxa"/>
            <w:vAlign w:val="bottom"/>
          </w:tcPr>
          <w:p>
            <w:pPr>
              <w:ind w:left="540"/>
              <w:spacing w:after="0"/>
              <w:rPr>
                <w:sz w:val="20"/>
                <w:szCs w:val="20"/>
                <w:color w:val="auto"/>
              </w:rPr>
            </w:pPr>
            <w:r>
              <w:rPr>
                <w:rFonts w:ascii="Arial" w:cs="Arial" w:eastAsia="Arial" w:hAnsi="Arial"/>
                <w:sz w:val="20"/>
                <w:szCs w:val="20"/>
                <w:color w:val="auto"/>
                <w:w w:val="91"/>
              </w:rPr>
              <w:t>_______________</w:t>
            </w:r>
          </w:p>
        </w:tc>
      </w:tr>
      <w:tr>
        <w:trPr>
          <w:trHeight w:val="445"/>
        </w:trPr>
        <w:tc>
          <w:tcPr>
            <w:tcW w:w="4000" w:type="dxa"/>
            <w:vAlign w:val="bottom"/>
          </w:tcPr>
          <w:p>
            <w:pPr>
              <w:spacing w:after="0"/>
              <w:rPr>
                <w:sz w:val="20"/>
                <w:szCs w:val="20"/>
                <w:color w:val="auto"/>
              </w:rPr>
            </w:pPr>
            <w:r>
              <w:rPr>
                <w:rFonts w:ascii="Arial" w:cs="Arial" w:eastAsia="Arial" w:hAnsi="Arial"/>
                <w:sz w:val="20"/>
                <w:szCs w:val="20"/>
                <w:color w:val="auto"/>
              </w:rPr>
              <w:t>Total exercise price:</w:t>
            </w:r>
          </w:p>
        </w:tc>
        <w:tc>
          <w:tcPr>
            <w:tcW w:w="2220" w:type="dxa"/>
            <w:vAlign w:val="bottom"/>
          </w:tcPr>
          <w:p>
            <w:pPr>
              <w:ind w:left="200"/>
              <w:spacing w:after="0"/>
              <w:rPr>
                <w:sz w:val="20"/>
                <w:szCs w:val="20"/>
                <w:color w:val="auto"/>
              </w:rPr>
            </w:pPr>
            <w:r>
              <w:rPr>
                <w:rFonts w:ascii="Arial" w:cs="Arial" w:eastAsia="Arial" w:hAnsi="Arial"/>
                <w:sz w:val="20"/>
                <w:szCs w:val="20"/>
                <w:color w:val="auto"/>
              </w:rPr>
              <w:t>$______________</w:t>
            </w:r>
          </w:p>
        </w:tc>
        <w:tc>
          <w:tcPr>
            <w:tcW w:w="2080" w:type="dxa"/>
            <w:vAlign w:val="bottom"/>
          </w:tcPr>
          <w:p>
            <w:pPr>
              <w:ind w:left="540"/>
              <w:spacing w:after="0"/>
              <w:rPr>
                <w:sz w:val="20"/>
                <w:szCs w:val="20"/>
                <w:color w:val="auto"/>
              </w:rPr>
            </w:pPr>
            <w:r>
              <w:rPr>
                <w:rFonts w:ascii="Arial" w:cs="Arial" w:eastAsia="Arial" w:hAnsi="Arial"/>
                <w:sz w:val="20"/>
                <w:szCs w:val="20"/>
                <w:color w:val="auto"/>
                <w:w w:val="91"/>
              </w:rPr>
              <w:t>$______________</w:t>
            </w:r>
          </w:p>
        </w:tc>
      </w:tr>
      <w:tr>
        <w:trPr>
          <w:trHeight w:val="425"/>
        </w:trPr>
        <w:tc>
          <w:tcPr>
            <w:tcW w:w="4000" w:type="dxa"/>
            <w:vAlign w:val="bottom"/>
          </w:tcPr>
          <w:p>
            <w:pPr>
              <w:spacing w:after="0"/>
              <w:rPr>
                <w:sz w:val="20"/>
                <w:szCs w:val="20"/>
                <w:color w:val="auto"/>
              </w:rPr>
            </w:pPr>
            <w:r>
              <w:rPr>
                <w:rFonts w:ascii="Arial" w:cs="Arial" w:eastAsia="Arial" w:hAnsi="Arial"/>
                <w:sz w:val="20"/>
                <w:szCs w:val="20"/>
                <w:color w:val="auto"/>
              </w:rPr>
              <w:t>Cash payment delivered</w:t>
            </w: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herewith:</w:t>
            </w:r>
          </w:p>
        </w:tc>
        <w:tc>
          <w:tcPr>
            <w:tcW w:w="2220" w:type="dxa"/>
            <w:vAlign w:val="bottom"/>
          </w:tcPr>
          <w:p>
            <w:pPr>
              <w:ind w:left="200"/>
              <w:spacing w:after="0"/>
              <w:rPr>
                <w:sz w:val="20"/>
                <w:szCs w:val="20"/>
                <w:color w:val="auto"/>
              </w:rPr>
            </w:pPr>
            <w:r>
              <w:rPr>
                <w:rFonts w:ascii="Arial" w:cs="Arial" w:eastAsia="Arial" w:hAnsi="Arial"/>
                <w:sz w:val="20"/>
                <w:szCs w:val="20"/>
                <w:color w:val="auto"/>
              </w:rPr>
              <w:t>$______________</w:t>
            </w:r>
          </w:p>
        </w:tc>
        <w:tc>
          <w:tcPr>
            <w:tcW w:w="2080" w:type="dxa"/>
            <w:vAlign w:val="bottom"/>
          </w:tcPr>
          <w:p>
            <w:pPr>
              <w:ind w:left="540"/>
              <w:spacing w:after="0"/>
              <w:rPr>
                <w:sz w:val="20"/>
                <w:szCs w:val="20"/>
                <w:color w:val="auto"/>
              </w:rPr>
            </w:pPr>
            <w:r>
              <w:rPr>
                <w:rFonts w:ascii="Arial" w:cs="Arial" w:eastAsia="Arial" w:hAnsi="Arial"/>
                <w:sz w:val="20"/>
                <w:szCs w:val="20"/>
                <w:color w:val="auto"/>
                <w:w w:val="91"/>
              </w:rPr>
              <w:t>$______________</w:t>
            </w:r>
          </w:p>
        </w:tc>
      </w:tr>
      <w:tr>
        <w:trPr>
          <w:trHeight w:val="661"/>
        </w:trPr>
        <w:tc>
          <w:tcPr>
            <w:tcW w:w="4000" w:type="dxa"/>
            <w:vAlign w:val="bottom"/>
          </w:tcPr>
          <w:p>
            <w:pPr>
              <w:spacing w:after="0"/>
              <w:rPr>
                <w:sz w:val="20"/>
                <w:szCs w:val="20"/>
                <w:color w:val="auto"/>
              </w:rPr>
            </w:pPr>
            <w:r>
              <w:rPr>
                <w:rFonts w:ascii="Arial" w:cs="Arial" w:eastAsia="Arial" w:hAnsi="Arial"/>
                <w:sz w:val="20"/>
                <w:szCs w:val="20"/>
                <w:color w:val="auto"/>
                <w:w w:val="93"/>
              </w:rPr>
              <w:t>[Value of ________ Shares delivered herewith</w:t>
            </w:r>
            <w:r>
              <w:rPr>
                <w:rFonts w:ascii="Arial" w:cs="Arial" w:eastAsia="Arial" w:hAnsi="Arial"/>
                <w:sz w:val="16"/>
                <w:szCs w:val="16"/>
                <w:color w:val="auto"/>
                <w:w w:val="93"/>
              </w:rPr>
              <w:t>1</w:t>
            </w:r>
            <w:r>
              <w:rPr>
                <w:rFonts w:ascii="Arial" w:cs="Arial" w:eastAsia="Arial" w:hAnsi="Arial"/>
                <w:sz w:val="20"/>
                <w:szCs w:val="20"/>
                <w:color w:val="auto"/>
                <w:w w:val="93"/>
              </w:rPr>
              <w:t>:</w:t>
            </w:r>
          </w:p>
        </w:tc>
        <w:tc>
          <w:tcPr>
            <w:tcW w:w="2220" w:type="dxa"/>
            <w:vAlign w:val="bottom"/>
          </w:tcPr>
          <w:p>
            <w:pPr>
              <w:ind w:left="200"/>
              <w:spacing w:after="0"/>
              <w:rPr>
                <w:sz w:val="20"/>
                <w:szCs w:val="20"/>
                <w:color w:val="auto"/>
              </w:rPr>
            </w:pPr>
            <w:r>
              <w:rPr>
                <w:rFonts w:ascii="Arial" w:cs="Arial" w:eastAsia="Arial" w:hAnsi="Arial"/>
                <w:sz w:val="20"/>
                <w:szCs w:val="20"/>
                <w:color w:val="auto"/>
              </w:rPr>
              <w:t>$______________</w:t>
            </w:r>
          </w:p>
        </w:tc>
        <w:tc>
          <w:tcPr>
            <w:tcW w:w="2080" w:type="dxa"/>
            <w:vAlign w:val="bottom"/>
          </w:tcPr>
          <w:p>
            <w:pPr>
              <w:ind w:left="540"/>
              <w:spacing w:after="0"/>
              <w:rPr>
                <w:sz w:val="20"/>
                <w:szCs w:val="20"/>
                <w:color w:val="auto"/>
              </w:rPr>
            </w:pPr>
            <w:r>
              <w:rPr>
                <w:rFonts w:ascii="Arial" w:cs="Arial" w:eastAsia="Arial" w:hAnsi="Arial"/>
                <w:sz w:val="20"/>
                <w:szCs w:val="20"/>
                <w:color w:val="auto"/>
                <w:w w:val="88"/>
              </w:rPr>
              <w:t>$______________]</w:t>
            </w:r>
          </w:p>
        </w:tc>
      </w:tr>
      <w:tr>
        <w:trPr>
          <w:trHeight w:val="425"/>
        </w:trPr>
        <w:tc>
          <w:tcPr>
            <w:tcW w:w="4000" w:type="dxa"/>
            <w:vAlign w:val="bottom"/>
          </w:tcPr>
          <w:p>
            <w:pPr>
              <w:spacing w:after="0"/>
              <w:rPr>
                <w:sz w:val="20"/>
                <w:szCs w:val="20"/>
                <w:color w:val="auto"/>
              </w:rPr>
            </w:pPr>
            <w:r>
              <w:rPr>
                <w:rFonts w:ascii="Arial" w:cs="Arial" w:eastAsia="Arial" w:hAnsi="Arial"/>
                <w:sz w:val="20"/>
                <w:szCs w:val="20"/>
                <w:color w:val="auto"/>
              </w:rPr>
              <w:t>[Value of ________ Shares pursuant to net</w:t>
            </w:r>
          </w:p>
        </w:tc>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20"/>
                <w:szCs w:val="20"/>
                <w:color w:val="auto"/>
              </w:rPr>
              <w:t>exercise</w:t>
            </w:r>
            <w:r>
              <w:rPr>
                <w:rFonts w:ascii="Arial" w:cs="Arial" w:eastAsia="Arial" w:hAnsi="Arial"/>
                <w:sz w:val="16"/>
                <w:szCs w:val="16"/>
                <w:color w:val="auto"/>
              </w:rPr>
              <w:t>2</w:t>
            </w:r>
            <w:r>
              <w:rPr>
                <w:rFonts w:ascii="Arial" w:cs="Arial" w:eastAsia="Arial" w:hAnsi="Arial"/>
                <w:sz w:val="20"/>
                <w:szCs w:val="20"/>
                <w:color w:val="auto"/>
              </w:rPr>
              <w:t>:</w:t>
            </w:r>
          </w:p>
        </w:tc>
        <w:tc>
          <w:tcPr>
            <w:tcW w:w="2220" w:type="dxa"/>
            <w:vAlign w:val="bottom"/>
          </w:tcPr>
          <w:p>
            <w:pPr>
              <w:ind w:left="200"/>
              <w:spacing w:after="0"/>
              <w:rPr>
                <w:sz w:val="20"/>
                <w:szCs w:val="20"/>
                <w:color w:val="auto"/>
              </w:rPr>
            </w:pPr>
            <w:r>
              <w:rPr>
                <w:rFonts w:ascii="Arial" w:cs="Arial" w:eastAsia="Arial" w:hAnsi="Arial"/>
                <w:sz w:val="20"/>
                <w:szCs w:val="20"/>
                <w:color w:val="auto"/>
              </w:rPr>
              <w:t>$______________</w:t>
            </w:r>
          </w:p>
        </w:tc>
        <w:tc>
          <w:tcPr>
            <w:tcW w:w="2080" w:type="dxa"/>
            <w:vAlign w:val="bottom"/>
          </w:tcPr>
          <w:p>
            <w:pPr>
              <w:ind w:left="540"/>
              <w:spacing w:after="0"/>
              <w:rPr>
                <w:sz w:val="20"/>
                <w:szCs w:val="20"/>
                <w:color w:val="auto"/>
              </w:rPr>
            </w:pPr>
            <w:r>
              <w:rPr>
                <w:rFonts w:ascii="Arial" w:cs="Arial" w:eastAsia="Arial" w:hAnsi="Arial"/>
                <w:sz w:val="20"/>
                <w:szCs w:val="20"/>
                <w:color w:val="auto"/>
                <w:w w:val="88"/>
              </w:rPr>
              <w:t>$______________]</w:t>
            </w:r>
          </w:p>
        </w:tc>
      </w:tr>
      <w:tr>
        <w:trPr>
          <w:trHeight w:val="445"/>
        </w:trPr>
        <w:tc>
          <w:tcPr>
            <w:tcW w:w="4000" w:type="dxa"/>
            <w:vAlign w:val="bottom"/>
          </w:tcPr>
          <w:p>
            <w:pPr>
              <w:spacing w:after="0"/>
              <w:rPr>
                <w:sz w:val="20"/>
                <w:szCs w:val="20"/>
                <w:color w:val="auto"/>
              </w:rPr>
            </w:pPr>
            <w:r>
              <w:rPr>
                <w:rFonts w:ascii="Arial" w:cs="Arial" w:eastAsia="Arial" w:hAnsi="Arial"/>
                <w:sz w:val="20"/>
                <w:szCs w:val="20"/>
                <w:color w:val="auto"/>
              </w:rPr>
              <w:t>[Regulation T Program (cashless exercise</w:t>
            </w:r>
            <w:r>
              <w:rPr>
                <w:rFonts w:ascii="Arial" w:cs="Arial" w:eastAsia="Arial" w:hAnsi="Arial"/>
                <w:sz w:val="16"/>
                <w:szCs w:val="16"/>
                <w:color w:val="auto"/>
              </w:rPr>
              <w:t>3</w:t>
            </w:r>
            <w:r>
              <w:rPr>
                <w:rFonts w:ascii="Arial" w:cs="Arial" w:eastAsia="Arial" w:hAnsi="Arial"/>
                <w:sz w:val="20"/>
                <w:szCs w:val="20"/>
                <w:color w:val="auto"/>
              </w:rPr>
              <w:t>):</w:t>
            </w:r>
          </w:p>
        </w:tc>
        <w:tc>
          <w:tcPr>
            <w:tcW w:w="2220" w:type="dxa"/>
            <w:vAlign w:val="bottom"/>
          </w:tcPr>
          <w:p>
            <w:pPr>
              <w:ind w:left="200"/>
              <w:spacing w:after="0"/>
              <w:rPr>
                <w:sz w:val="20"/>
                <w:szCs w:val="20"/>
                <w:color w:val="auto"/>
              </w:rPr>
            </w:pPr>
            <w:r>
              <w:rPr>
                <w:rFonts w:ascii="Arial" w:cs="Arial" w:eastAsia="Arial" w:hAnsi="Arial"/>
                <w:sz w:val="20"/>
                <w:szCs w:val="20"/>
                <w:color w:val="auto"/>
              </w:rPr>
              <w:t>$______________</w:t>
            </w:r>
          </w:p>
        </w:tc>
        <w:tc>
          <w:tcPr>
            <w:tcW w:w="2080" w:type="dxa"/>
            <w:vAlign w:val="bottom"/>
          </w:tcPr>
          <w:p>
            <w:pPr>
              <w:ind w:left="540"/>
              <w:spacing w:after="0"/>
              <w:rPr>
                <w:sz w:val="20"/>
                <w:szCs w:val="20"/>
                <w:color w:val="auto"/>
              </w:rPr>
            </w:pPr>
            <w:r>
              <w:rPr>
                <w:rFonts w:ascii="Arial" w:cs="Arial" w:eastAsia="Arial" w:hAnsi="Arial"/>
                <w:sz w:val="20"/>
                <w:szCs w:val="20"/>
                <w:color w:val="auto"/>
                <w:w w:val="88"/>
              </w:rPr>
              <w:t>$______________]</w:t>
            </w:r>
          </w:p>
        </w:tc>
      </w:tr>
    </w:tbl>
    <w:p>
      <w:pPr>
        <w:spacing w:after="0" w:line="200" w:lineRule="exact"/>
        <w:rPr>
          <w:sz w:val="20"/>
          <w:szCs w:val="20"/>
          <w:color w:val="auto"/>
        </w:rPr>
      </w:pPr>
    </w:p>
    <w:p>
      <w:pPr>
        <w:spacing w:after="0" w:line="310"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28"/>
          <w:szCs w:val="28"/>
          <w:color w:val="auto"/>
          <w:vertAlign w:val="superscript"/>
        </w:rPr>
      </w:pPr>
      <w:r>
        <w:rPr>
          <w:rFonts w:ascii="Arial" w:cs="Arial" w:eastAsia="Arial" w:hAnsi="Arial"/>
          <w:sz w:val="18"/>
          <w:szCs w:val="18"/>
          <w:color w:val="auto"/>
        </w:rPr>
        <w:t>Shares must meet the public trading requirements set forth in the option.  Shares must be valued in accordance with the terms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4230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280"/>
        <w:spacing w:after="0" w:line="239" w:lineRule="auto"/>
        <w:rPr>
          <w:sz w:val="20"/>
          <w:szCs w:val="20"/>
          <w:color w:val="auto"/>
        </w:rPr>
      </w:pPr>
      <w:r>
        <w:rPr>
          <w:rFonts w:ascii="Arial" w:cs="Arial" w:eastAsia="Arial" w:hAnsi="Arial"/>
          <w:sz w:val="20"/>
          <w:szCs w:val="20"/>
          <w:color w:val="auto"/>
        </w:rPr>
        <w:t>option being exercised, and must be owned free and clear of any liens, claims, encumbrances or security interests. Certificates must be endorsed or accompanied by an executed assignment separate from certificate.</w:t>
      </w:r>
    </w:p>
    <w:p>
      <w:pPr>
        <w:ind w:left="300" w:hanging="292"/>
        <w:spacing w:after="0" w:line="239" w:lineRule="auto"/>
        <w:tabs>
          <w:tab w:leader="none" w:pos="300" w:val="left"/>
        </w:tabs>
        <w:numPr>
          <w:ilvl w:val="0"/>
          <w:numId w:val="59"/>
        </w:numPr>
        <w:rPr>
          <w:rFonts w:ascii="Arial" w:cs="Arial" w:eastAsia="Arial" w:hAnsi="Arial"/>
          <w:sz w:val="17"/>
          <w:szCs w:val="17"/>
          <w:color w:val="auto"/>
        </w:rPr>
      </w:pPr>
      <w:r>
        <w:rPr>
          <w:rFonts w:ascii="Arial" w:cs="Arial" w:eastAsia="Arial" w:hAnsi="Arial"/>
          <w:sz w:val="20"/>
          <w:szCs w:val="20"/>
          <w:color w:val="auto"/>
        </w:rPr>
        <w:t>The option must be a Nonstatutory Stock Option, and the Company must have established net exercise procedures at the time of exercise, in order to utilize this payment method.</w:t>
      </w:r>
    </w:p>
    <w:p>
      <w:pPr>
        <w:spacing w:after="0" w:line="1"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7"/>
          <w:szCs w:val="17"/>
          <w:color w:val="auto"/>
        </w:rPr>
      </w:pPr>
      <w:r>
        <w:rPr>
          <w:rFonts w:ascii="Arial" w:cs="Arial" w:eastAsia="Arial" w:hAnsi="Arial"/>
          <w:sz w:val="20"/>
          <w:szCs w:val="20"/>
          <w:color w:val="auto"/>
        </w:rPr>
        <w:t>Shares must meet the public trading requirements set forth in the option.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8" w:name="page69"/>
    <w:bookmarkEnd w:id="68"/>
    <w:p>
      <w:pPr>
        <w:jc w:val="both"/>
        <w:ind w:firstLine="864"/>
        <w:spacing w:after="0" w:line="272"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Neuronetics, Inc. 2018 Equity Incentive Plan, (ii) to provide for the payment by me to you (in the manner designated by you) of your withholding obligation, if any, relating to the exercise of this option, and (iii) if this exercise relates to an incentive stock option, to notify you in writing within fifteen</w:t>
      </w:r>
    </w:p>
    <w:p>
      <w:pPr>
        <w:spacing w:after="0" w:line="1" w:lineRule="exact"/>
        <w:rPr>
          <w:sz w:val="20"/>
          <w:szCs w:val="20"/>
          <w:color w:val="auto"/>
        </w:rPr>
      </w:pPr>
    </w:p>
    <w:p>
      <w:pPr>
        <w:ind w:right="20" w:firstLine="8"/>
        <w:spacing w:after="0" w:line="244" w:lineRule="auto"/>
        <w:tabs>
          <w:tab w:leader="none" w:pos="388" w:val="left"/>
        </w:tabs>
        <w:numPr>
          <w:ilvl w:val="0"/>
          <w:numId w:val="61"/>
        </w:numPr>
        <w:rPr>
          <w:rFonts w:ascii="Arial" w:cs="Arial" w:eastAsia="Arial" w:hAnsi="Arial"/>
          <w:sz w:val="20"/>
          <w:szCs w:val="20"/>
          <w:color w:val="auto"/>
        </w:rPr>
      </w:pPr>
      <w:r>
        <w:rPr>
          <w:rFonts w:ascii="Arial" w:cs="Arial" w:eastAsia="Arial" w:hAnsi="Arial"/>
          <w:sz w:val="20"/>
          <w:szCs w:val="20"/>
          <w:color w:val="auto"/>
        </w:rPr>
        <w:t>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205"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447675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ectPr>
          <w:pgSz w:w="11900" w:h="16838" w:orient="portrait"/>
          <w:cols w:equalWidth="0" w:num="1">
            <w:col w:w="11240"/>
          </w:cols>
          <w:pgMar w:left="320" w:top="339" w:right="339" w:bottom="1440" w:gutter="0" w:footer="0" w:header="0"/>
        </w:sectPr>
      </w:pPr>
    </w:p>
    <w:bookmarkStart w:id="69" w:name="page70"/>
    <w:bookmarkEnd w:id="69"/>
    <w:p>
      <w:pPr>
        <w:jc w:val="right"/>
        <w:ind w:right="20"/>
        <w:spacing w:after="0"/>
        <w:rPr>
          <w:sz w:val="20"/>
          <w:szCs w:val="20"/>
          <w:color w:val="auto"/>
        </w:rPr>
      </w:pPr>
      <w:r>
        <w:rPr>
          <w:rFonts w:ascii="Arial" w:cs="Arial" w:eastAsia="Arial" w:hAnsi="Arial"/>
          <w:sz w:val="20"/>
          <w:szCs w:val="20"/>
          <w:b w:val="1"/>
          <w:bCs w:val="1"/>
          <w:color w:val="auto"/>
        </w:rPr>
        <w:t>Exhibit 10.6</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ERFORMANCE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111"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Neuronetics,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hereby awards to Participant a Restricted Stock Unit Award for the number of shares of the Company’s Common Stock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as set forth in this notice of grant (this “</w:t>
      </w:r>
      <w:r>
        <w:rPr>
          <w:rFonts w:ascii="Arial" w:cs="Arial" w:eastAsia="Arial" w:hAnsi="Arial"/>
          <w:sz w:val="17"/>
          <w:szCs w:val="17"/>
          <w:b w:val="1"/>
          <w:bCs w:val="1"/>
          <w:i w:val="1"/>
          <w:iCs w:val="1"/>
          <w:color w:val="auto"/>
        </w:rPr>
        <w:t>Performance Restricted Stock Unit Grant Notice</w:t>
      </w:r>
      <w:r>
        <w:rPr>
          <w:rFonts w:ascii="Arial" w:cs="Arial" w:eastAsia="Arial" w:hAnsi="Arial"/>
          <w:sz w:val="17"/>
          <w:szCs w:val="17"/>
          <w:color w:val="auto"/>
        </w:rPr>
        <w:t>”) and the Restricted Stock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which is attached hereto and incorporated herein in its entirety. This is an inducement grant under NASDAQ Listing Rule 5635(c)(4). Accordingly, this Award has been granted outside of the Company’s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Restricted Stock Units shall not count toward the Share Reserve. However, the Award will be governed in all respects as if issued under the Plan, which is attached hereto and incorporated herein in its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ectPr>
          <w:pgSz w:w="11900" w:h="16838" w:orient="portrait"/>
          <w:cols w:equalWidth="0" w:num="1">
            <w:col w:w="11260"/>
          </w:cols>
          <w:pgMar w:left="320" w:top="118" w:right="319" w:bottom="1440" w:gutter="0" w:footer="0" w:header="0"/>
        </w:sect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Number of Restricted Stock Units: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Keith Sullivan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July 14,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500,000</w:t>
      </w:r>
    </w:p>
    <w:p>
      <w:pPr>
        <w:spacing w:after="0" w:line="200" w:lineRule="exact"/>
        <w:rPr>
          <w:sz w:val="20"/>
          <w:szCs w:val="20"/>
          <w:color w:val="auto"/>
        </w:rPr>
      </w:pPr>
    </w:p>
    <w:p>
      <w:pPr>
        <w:sectPr>
          <w:pgSz w:w="11900" w:h="16838" w:orient="portrait"/>
          <w:cols w:equalWidth="0" w:num="2">
            <w:col w:w="4840" w:space="720"/>
            <w:col w:w="5700"/>
          </w:cols>
          <w:pgMar w:left="320" w:top="118" w:right="3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Restricted Stock Units will vest based on appreciation of the Company’s Common Stock price, measured using a trailing 30-day volume weighted average price (“</w:t>
      </w:r>
      <w:r>
        <w:rPr>
          <w:rFonts w:ascii="Arial" w:cs="Arial" w:eastAsia="Arial" w:hAnsi="Arial"/>
          <w:sz w:val="16"/>
          <w:szCs w:val="16"/>
          <w:b w:val="1"/>
          <w:bCs w:val="1"/>
          <w:color w:val="auto"/>
        </w:rPr>
        <w:t>30 Day VWAP</w:t>
      </w:r>
      <w:r>
        <w:rPr>
          <w:rFonts w:ascii="Arial" w:cs="Arial" w:eastAsia="Arial" w:hAnsi="Arial"/>
          <w:sz w:val="16"/>
          <w:szCs w:val="16"/>
          <w:color w:val="auto"/>
        </w:rPr>
        <w:t>”) of a share of the Company’s Common Stock. The specifics of such vesting are set forth in a notice delivered by the Company to Participant on the Date of Grant.</w:t>
      </w:r>
    </w:p>
    <w:p>
      <w:pPr>
        <w:spacing w:after="0" w:line="145" w:lineRule="exact"/>
        <w:rPr>
          <w:sz w:val="20"/>
          <w:szCs w:val="20"/>
          <w:color w:val="auto"/>
        </w:rPr>
      </w:pPr>
    </w:p>
    <w:p>
      <w:pPr>
        <w:sectPr>
          <w:pgSz w:w="11900" w:h="16838" w:orient="portrait"/>
          <w:cols w:equalWidth="0" w:num="2">
            <w:col w:w="1880" w:space="720"/>
            <w:col w:w="8660"/>
          </w:cols>
          <w:pgMar w:left="320" w:top="118"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Issuance Schedule:</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8"/>
          <w:szCs w:val="18"/>
          <w:color w:val="auto"/>
        </w:rPr>
        <w:t>Subject to any Capitalization Adjustment, one share of Common Stock (or its cash equivalent, at the discretion of the Company) will be issued for each Restricted Stock Unit that vests at the time set forth in Section 6 of the Award Agreement.</w:t>
      </w:r>
    </w:p>
    <w:p>
      <w:pPr>
        <w:spacing w:after="0" w:line="180" w:lineRule="exact"/>
        <w:rPr>
          <w:sz w:val="20"/>
          <w:szCs w:val="20"/>
          <w:color w:val="auto"/>
        </w:rPr>
      </w:pPr>
    </w:p>
    <w:p>
      <w:pPr>
        <w:sectPr>
          <w:pgSz w:w="11900" w:h="16838" w:orient="portrait"/>
          <w:cols w:equalWidth="0" w:num="2">
            <w:col w:w="1880" w:space="720"/>
            <w:col w:w="8660"/>
          </w:cols>
          <w:pgMar w:left="320" w:top="118" w:right="319" w:bottom="1440" w:gutter="0" w:footer="0" w:header="0"/>
          <w:type w:val="continuous"/>
        </w:sectPr>
      </w:pPr>
    </w:p>
    <w:p>
      <w:pPr>
        <w:jc w:val="both"/>
        <w:ind w:right="20"/>
        <w:spacing w:after="0" w:line="273"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Performance Restricted Stock Unit Grant</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Award Agreement and the Plan. Participant further acknowledges that as of the Date of Grant, this Performance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this Performance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EURONETICS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5880" w:type="dxa"/>
            <w:vAlign w:val="bottom"/>
            <w:gridSpan w:val="3"/>
          </w:tcPr>
          <w:p>
            <w:pPr>
              <w:ind w:left="10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c>
          <w:tcPr>
            <w:tcW w:w="20" w:type="dxa"/>
            <w:vAlign w:val="bottom"/>
          </w:tcPr>
          <w:p>
            <w:pPr>
              <w:spacing w:after="0"/>
              <w:rPr>
                <w:sz w:val="20"/>
                <w:szCs w:val="20"/>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/s/ W. Andrew Macan</w:t>
            </w:r>
          </w:p>
        </w:tc>
        <w:tc>
          <w:tcPr>
            <w:tcW w:w="5880" w:type="dxa"/>
            <w:vAlign w:val="bottom"/>
            <w:gridSpan w:val="3"/>
          </w:tcPr>
          <w:p>
            <w:pPr>
              <w:ind w:left="1080"/>
              <w:spacing w:after="0"/>
              <w:rPr>
                <w:sz w:val="20"/>
                <w:szCs w:val="20"/>
                <w:color w:val="auto"/>
              </w:rPr>
            </w:pPr>
            <w:r>
              <w:rPr>
                <w:rFonts w:ascii="Arial" w:cs="Arial" w:eastAsia="Arial" w:hAnsi="Arial"/>
                <w:sz w:val="18"/>
                <w:szCs w:val="18"/>
                <w:color w:val="auto"/>
              </w:rPr>
              <w:t>/s/ Keith J. Sullivan</w:t>
            </w:r>
          </w:p>
        </w:tc>
        <w:tc>
          <w:tcPr>
            <w:tcW w:w="20" w:type="dxa"/>
            <w:vAlign w:val="bottom"/>
          </w:tcPr>
          <w:p>
            <w:pPr>
              <w:spacing w:after="0"/>
              <w:rPr>
                <w:sz w:val="24"/>
                <w:szCs w:val="24"/>
                <w:color w:val="auto"/>
              </w:rPr>
            </w:pPr>
          </w:p>
        </w:tc>
      </w:tr>
      <w:tr>
        <w:trPr>
          <w:trHeight w:val="224"/>
        </w:trPr>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By:  W. Andrew Macan</w:t>
            </w:r>
          </w:p>
        </w:tc>
        <w:tc>
          <w:tcPr>
            <w:tcW w:w="10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Title:Office of the President, SVP &amp; GC</w:t>
            </w:r>
          </w:p>
        </w:tc>
        <w:tc>
          <w:tcPr>
            <w:tcW w:w="5880" w:type="dxa"/>
            <w:vAlign w:val="bottom"/>
            <w:gridSpan w:val="3"/>
          </w:tcPr>
          <w:p>
            <w:pPr>
              <w:ind w:left="1080"/>
              <w:spacing w:after="0"/>
              <w:rPr>
                <w:sz w:val="20"/>
                <w:szCs w:val="20"/>
                <w:color w:val="auto"/>
              </w:rPr>
            </w:pPr>
            <w:r>
              <w:rPr>
                <w:rFonts w:ascii="Arial" w:cs="Arial" w:eastAsia="Arial" w:hAnsi="Arial"/>
                <w:sz w:val="18"/>
                <w:szCs w:val="18"/>
                <w:color w:val="auto"/>
              </w:rPr>
              <w:t>Date:July 14, 2020</w:t>
            </w:r>
          </w:p>
        </w:tc>
        <w:tc>
          <w:tcPr>
            <w:tcW w:w="2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5360" w:type="dxa"/>
            <w:vAlign w:val="bottom"/>
            <w:gridSpan w:val="2"/>
          </w:tcPr>
          <w:p>
            <w:pPr>
              <w:spacing w:after="0"/>
              <w:rPr>
                <w:sz w:val="20"/>
                <w:szCs w:val="20"/>
                <w:color w:val="auto"/>
              </w:rPr>
            </w:pPr>
            <w:r>
              <w:rPr>
                <w:rFonts w:ascii="Arial" w:cs="Arial" w:eastAsia="Arial" w:hAnsi="Arial"/>
                <w:sz w:val="18"/>
                <w:szCs w:val="18"/>
                <w:color w:val="auto"/>
              </w:rPr>
              <w:t>Date:July 14, 2020</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 Award Agreement and 2018 Equity Incentive Plan</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4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ERFORMANCE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17" w:lineRule="exact"/>
        <w:rPr>
          <w:sz w:val="20"/>
          <w:szCs w:val="20"/>
          <w:color w:val="auto"/>
        </w:rPr>
      </w:pPr>
    </w:p>
    <w:p>
      <w:pPr>
        <w:jc w:val="both"/>
        <w:ind w:firstLine="864"/>
        <w:spacing w:after="0" w:line="264" w:lineRule="auto"/>
        <w:rPr>
          <w:sz w:val="20"/>
          <w:szCs w:val="20"/>
          <w:color w:val="auto"/>
        </w:rPr>
      </w:pPr>
      <w:r>
        <w:rPr>
          <w:rFonts w:ascii="Arial" w:cs="Arial" w:eastAsia="Arial" w:hAnsi="Arial"/>
          <w:sz w:val="19"/>
          <w:szCs w:val="19"/>
          <w:color w:val="auto"/>
        </w:rPr>
        <w:t>Pursuant to the Performance Restricted Stock Unit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Neuronetics,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a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xml:space="preserve">”) for the number of Restricted Stock Units/shares indicated in the Grant Notice. </w:t>
      </w:r>
      <w:r>
        <w:rPr>
          <w:rFonts w:ascii="Arial" w:cs="Arial" w:eastAsia="Arial" w:hAnsi="Arial"/>
          <w:sz w:val="16"/>
          <w:szCs w:val="16"/>
          <w:color w:val="auto"/>
        </w:rPr>
        <w:t>This is an inducement grant under NASDAQ Listing Rule</w:t>
      </w:r>
      <w:r>
        <w:rPr>
          <w:rFonts w:ascii="Arial" w:cs="Arial" w:eastAsia="Arial" w:hAnsi="Arial"/>
          <w:sz w:val="19"/>
          <w:szCs w:val="19"/>
          <w:color w:val="auto"/>
        </w:rPr>
        <w:t xml:space="preserve"> </w:t>
      </w:r>
      <w:r>
        <w:rPr>
          <w:rFonts w:ascii="Arial" w:cs="Arial" w:eastAsia="Arial" w:hAnsi="Arial"/>
          <w:sz w:val="16"/>
          <w:szCs w:val="16"/>
          <w:color w:val="auto"/>
        </w:rPr>
        <w:t>5635(c)(4). Accordingly, this Award has been granted outside of the Company’s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and the Restricted Stock Units shall not count toward the Share Reserve. However, the Award will be governed in all respects as if issued under the Plan, which is attached hereto and incorporated herein in its entirety. </w:t>
      </w:r>
      <w:r>
        <w:rPr>
          <w:rFonts w:ascii="Arial" w:cs="Arial" w:eastAsia="Arial" w:hAnsi="Arial"/>
          <w:sz w:val="18"/>
          <w:szCs w:val="18"/>
          <w:color w:val="auto"/>
        </w:rPr>
        <w:t>Capitalized terms not explicitly defined in this Agreement or the Grant Notice shall have the same meanings</w:t>
      </w:r>
      <w:r>
        <w:rPr>
          <w:rFonts w:ascii="Arial" w:cs="Arial" w:eastAsia="Arial" w:hAnsi="Arial"/>
          <w:sz w:val="16"/>
          <w:szCs w:val="16"/>
          <w:color w:val="auto"/>
        </w:rPr>
        <w:t xml:space="preserve"> </w:t>
      </w:r>
      <w:r>
        <w:rPr>
          <w:rFonts w:ascii="Arial" w:cs="Arial" w:eastAsia="Arial" w:hAnsi="Arial"/>
          <w:sz w:val="18"/>
          <w:szCs w:val="18"/>
          <w:color w:val="auto"/>
        </w:rPr>
        <w:t>given to them in the Plan. The terms of your Award, in addition to those set forth in the Grant Notice, are as follows.</w:t>
      </w:r>
    </w:p>
    <w:p>
      <w:pPr>
        <w:spacing w:after="0" w:line="184" w:lineRule="exact"/>
        <w:rPr>
          <w:sz w:val="20"/>
          <w:szCs w:val="20"/>
          <w:color w:val="auto"/>
        </w:rPr>
      </w:pPr>
    </w:p>
    <w:p>
      <w:pPr>
        <w:jc w:val="both"/>
        <w:ind w:firstLine="872"/>
        <w:spacing w:after="0" w:line="256" w:lineRule="auto"/>
        <w:tabs>
          <w:tab w:leader="none" w:pos="1674" w:val="left"/>
        </w:tabs>
        <w:numPr>
          <w:ilvl w:val="0"/>
          <w:numId w:val="62"/>
        </w:numPr>
        <w:rPr>
          <w:rFonts w:ascii="Arial" w:cs="Arial" w:eastAsia="Arial" w:hAnsi="Arial"/>
          <w:sz w:val="20"/>
          <w:szCs w:val="20"/>
          <w:b w:val="1"/>
          <w:bCs w:val="1"/>
          <w:color w:val="auto"/>
        </w:rPr>
      </w:pPr>
      <w:r>
        <w:rPr>
          <w:rFonts w:ascii="Arial" w:cs="Arial" w:eastAsia="Arial" w:hAnsi="Arial"/>
          <w:sz w:val="19"/>
          <w:szCs w:val="19"/>
          <w:b w:val="1"/>
          <w:bCs w:val="1"/>
          <w:color w:val="auto"/>
        </w:rPr>
        <w:t>G</w:t>
      </w:r>
      <w:r>
        <w:rPr>
          <w:rFonts w:ascii="Arial" w:cs="Arial" w:eastAsia="Arial" w:hAnsi="Arial"/>
          <w:sz w:val="12"/>
          <w:szCs w:val="12"/>
          <w:b w:val="1"/>
          <w:bCs w:val="1"/>
          <w:color w:val="auto"/>
        </w:rPr>
        <w:t>RANT OF THE</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represents the right to be issued on a future date one (1) share of Common Stock for</w:t>
      </w:r>
      <w:r>
        <w:rPr>
          <w:rFonts w:ascii="Arial" w:cs="Arial" w:eastAsia="Arial" w:hAnsi="Arial"/>
          <w:sz w:val="19"/>
          <w:szCs w:val="19"/>
          <w:b w:val="1"/>
          <w:bCs w:val="1"/>
          <w:color w:val="auto"/>
        </w:rPr>
        <w:t xml:space="preserve"> </w:t>
      </w:r>
      <w:r>
        <w:rPr>
          <w:rFonts w:ascii="Arial" w:cs="Arial" w:eastAsia="Arial" w:hAnsi="Arial"/>
          <w:sz w:val="19"/>
          <w:szCs w:val="19"/>
          <w:color w:val="auto"/>
        </w:rPr>
        <w:t>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the number of Restricted Stock Units/shares of Common Stock subject to the Award. Notwithstanding the foregoing, the Company reserves the right to issue you the cash equivalent of Common Stock, in part or in full satisfaction of the delivery of Common Stock in connection with the vesting of the Restricted Stock Units, and, to the extent applicable, references in this Agreement and the Grant Notice to Common Stock issuable in connection with your Restricted Stock Units will include the potential issuance of its cash equivalent pursuant to such right. This Award was granted in consideration of your services to the Company.</w:t>
      </w:r>
    </w:p>
    <w:p>
      <w:pPr>
        <w:spacing w:after="0" w:line="188" w:lineRule="exact"/>
        <w:rPr>
          <w:rFonts w:ascii="Arial" w:cs="Arial" w:eastAsia="Arial" w:hAnsi="Arial"/>
          <w:sz w:val="20"/>
          <w:szCs w:val="20"/>
          <w:b w:val="1"/>
          <w:bCs w:val="1"/>
          <w:color w:val="auto"/>
        </w:rPr>
      </w:pPr>
    </w:p>
    <w:p>
      <w:pPr>
        <w:jc w:val="both"/>
        <w:ind w:firstLine="872"/>
        <w:spacing w:after="0" w:line="279" w:lineRule="auto"/>
        <w:tabs>
          <w:tab w:leader="none" w:pos="1674" w:val="left"/>
        </w:tabs>
        <w:numPr>
          <w:ilvl w:val="0"/>
          <w:numId w:val="62"/>
        </w:numPr>
        <w:rPr>
          <w:rFonts w:ascii="Arial" w:cs="Arial" w:eastAsia="Arial" w:hAnsi="Arial"/>
          <w:sz w:val="19"/>
          <w:szCs w:val="19"/>
          <w:b w:val="1"/>
          <w:bCs w:val="1"/>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Award will vest, if at all,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provided in the Grant Notice.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w:t>
      </w:r>
    </w:p>
    <w:p>
      <w:pPr>
        <w:spacing w:after="0" w:line="171" w:lineRule="exact"/>
        <w:rPr>
          <w:rFonts w:ascii="Arial" w:cs="Arial" w:eastAsia="Arial" w:hAnsi="Arial"/>
          <w:sz w:val="19"/>
          <w:szCs w:val="19"/>
          <w:b w:val="1"/>
          <w:bCs w:val="1"/>
          <w:color w:val="auto"/>
        </w:rPr>
      </w:pPr>
    </w:p>
    <w:p>
      <w:pPr>
        <w:jc w:val="both"/>
        <w:ind w:firstLine="872"/>
        <w:spacing w:after="0" w:line="274" w:lineRule="auto"/>
        <w:tabs>
          <w:tab w:leader="none" w:pos="1674" w:val="left"/>
        </w:tabs>
        <w:numPr>
          <w:ilvl w:val="0"/>
          <w:numId w:val="62"/>
        </w:numPr>
        <w:rPr>
          <w:rFonts w:ascii="Arial" w:cs="Arial" w:eastAsia="Arial" w:hAnsi="Arial"/>
          <w:sz w:val="19"/>
          <w:szCs w:val="19"/>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Stock Units subject to your Award may be adjusted from time to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75" w:lineRule="exact"/>
        <w:rPr>
          <w:rFonts w:ascii="Arial" w:cs="Arial" w:eastAsia="Arial" w:hAnsi="Arial"/>
          <w:sz w:val="19"/>
          <w:szCs w:val="19"/>
          <w:b w:val="1"/>
          <w:bCs w:val="1"/>
          <w:color w:val="auto"/>
        </w:rPr>
      </w:pPr>
    </w:p>
    <w:p>
      <w:pPr>
        <w:jc w:val="both"/>
        <w:ind w:firstLine="872"/>
        <w:spacing w:after="0" w:line="259" w:lineRule="auto"/>
        <w:tabs>
          <w:tab w:leader="none" w:pos="1674" w:val="left"/>
        </w:tabs>
        <w:numPr>
          <w:ilvl w:val="0"/>
          <w:numId w:val="62"/>
        </w:numPr>
        <w:rPr>
          <w:rFonts w:ascii="Arial" w:cs="Arial" w:eastAsia="Arial" w:hAnsi="Arial"/>
          <w:sz w:val="20"/>
          <w:szCs w:val="20"/>
          <w:b w:val="1"/>
          <w:bCs w:val="1"/>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ECURITIES</w:t>
      </w:r>
      <w:r>
        <w:rPr>
          <w:rFonts w:ascii="Arial" w:cs="Arial" w:eastAsia="Arial" w:hAnsi="Arial"/>
          <w:sz w:val="19"/>
          <w:szCs w:val="19"/>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9"/>
          <w:szCs w:val="19"/>
          <w:color w:val="auto"/>
        </w:rPr>
        <w:t>. You may not be issued any Common Stock under your Award unless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1" w:name="page72"/>
    <w:bookmarkEnd w:id="71"/>
    <w:p>
      <w:pPr>
        <w:jc w:val="both"/>
        <w:ind w:firstLine="872"/>
        <w:spacing w:after="0" w:line="279" w:lineRule="auto"/>
        <w:tabs>
          <w:tab w:leader="none" w:pos="1674" w:val="left"/>
        </w:tabs>
        <w:numPr>
          <w:ilvl w:val="0"/>
          <w:numId w:val="63"/>
        </w:numPr>
        <w:rPr>
          <w:rFonts w:ascii="Arial" w:cs="Arial" w:eastAsia="Arial" w:hAnsi="Arial"/>
          <w:sz w:val="19"/>
          <w:szCs w:val="19"/>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8"/>
          <w:szCs w:val="18"/>
          <w:color w:val="auto"/>
        </w:rPr>
        <w:t>. Prior to the time that shares of Common Stock have been delivered to you, you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58" w:lineRule="exact"/>
        <w:rPr>
          <w:rFonts w:ascii="Arial" w:cs="Arial" w:eastAsia="Arial" w:hAnsi="Arial"/>
          <w:sz w:val="19"/>
          <w:szCs w:val="19"/>
          <w:b w:val="1"/>
          <w:bCs w:val="1"/>
          <w:color w:val="auto"/>
        </w:rPr>
      </w:pPr>
    </w:p>
    <w:p>
      <w:pPr>
        <w:jc w:val="both"/>
        <w:ind w:right="20" w:firstLine="1735"/>
        <w:spacing w:after="0" w:line="253" w:lineRule="auto"/>
        <w:tabs>
          <w:tab w:leader="none" w:pos="2606" w:val="left"/>
        </w:tabs>
        <w:numPr>
          <w:ilvl w:val="1"/>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Your Award is transferable by will and by the laws of descent and distribution. At your death,</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of your Award will cease and your executor or administrator of your estate shall be entitled to receive, on behalf of your estate, any Common Stock or other consideration that vested but was not issued before your death.</w:t>
      </w:r>
    </w:p>
    <w:p>
      <w:pPr>
        <w:spacing w:after="0" w:line="177" w:lineRule="exact"/>
        <w:rPr>
          <w:rFonts w:ascii="Arial" w:cs="Arial" w:eastAsia="Arial" w:hAnsi="Arial"/>
          <w:sz w:val="20"/>
          <w:szCs w:val="20"/>
          <w:b w:val="1"/>
          <w:bCs w:val="1"/>
          <w:color w:val="auto"/>
        </w:rPr>
      </w:pPr>
    </w:p>
    <w:p>
      <w:pPr>
        <w:jc w:val="both"/>
        <w:ind w:firstLine="1735"/>
        <w:spacing w:after="0" w:line="275" w:lineRule="auto"/>
        <w:tabs>
          <w:tab w:leader="none" w:pos="2617"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75" w:lineRule="exact"/>
        <w:rPr>
          <w:rFonts w:ascii="Arial" w:cs="Arial" w:eastAsia="Arial" w:hAnsi="Arial"/>
          <w:sz w:val="18"/>
          <w:szCs w:val="18"/>
          <w:b w:val="1"/>
          <w:bCs w:val="1"/>
          <w:color w:val="auto"/>
        </w:rPr>
      </w:pPr>
    </w:p>
    <w:p>
      <w:pPr>
        <w:ind w:left="1680" w:hanging="808"/>
        <w:spacing w:after="0"/>
        <w:tabs>
          <w:tab w:leader="none" w:pos="1680" w:val="left"/>
        </w:tabs>
        <w:numPr>
          <w:ilvl w:val="0"/>
          <w:numId w:val="63"/>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ATE OF</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SSUANCE</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43" w:lineRule="auto"/>
        <w:tabs>
          <w:tab w:leader="none" w:pos="2606" w:val="left"/>
        </w:tabs>
        <w:numPr>
          <w:ilvl w:val="1"/>
          <w:numId w:val="63"/>
        </w:numPr>
        <w:rPr>
          <w:rFonts w:ascii="Arial" w:cs="Arial" w:eastAsia="Arial" w:hAnsi="Arial"/>
          <w:sz w:val="20"/>
          <w:szCs w:val="20"/>
          <w:b w:val="1"/>
          <w:bCs w:val="1"/>
          <w:color w:val="auto"/>
        </w:rPr>
      </w:pPr>
      <w:r>
        <w:rPr>
          <w:rFonts w:ascii="Arial" w:cs="Arial" w:eastAsia="Arial" w:hAnsi="Arial"/>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Agreement,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0"/>
          <w:szCs w:val="20"/>
          <w:b w:val="1"/>
          <w:bCs w:val="1"/>
          <w:i w:val="1"/>
          <w:iCs w:val="1"/>
          <w:color w:val="auto"/>
        </w:rPr>
        <w:t>Original Issuance Date</w:t>
      </w:r>
      <w:r>
        <w:rPr>
          <w:rFonts w:ascii="Arial" w:cs="Arial" w:eastAsia="Arial" w:hAnsi="Arial"/>
          <w:sz w:val="20"/>
          <w:szCs w:val="20"/>
          <w:color w:val="auto"/>
        </w:rPr>
        <w:t>”.</w:t>
      </w:r>
    </w:p>
    <w:p>
      <w:pPr>
        <w:spacing w:after="0" w:line="195" w:lineRule="exact"/>
        <w:rPr>
          <w:rFonts w:ascii="Arial" w:cs="Arial" w:eastAsia="Arial" w:hAnsi="Arial"/>
          <w:sz w:val="20"/>
          <w:szCs w:val="20"/>
          <w:b w:val="1"/>
          <w:bCs w:val="1"/>
          <w:color w:val="auto"/>
        </w:rPr>
      </w:pPr>
    </w:p>
    <w:p>
      <w:pPr>
        <w:ind w:firstLine="1735"/>
        <w:spacing w:after="0" w:line="260" w:lineRule="auto"/>
        <w:tabs>
          <w:tab w:leader="none" w:pos="2617" w:val="left"/>
        </w:tabs>
        <w:numPr>
          <w:ilvl w:val="1"/>
          <w:numId w:val="63"/>
        </w:numPr>
        <w:rPr>
          <w:rFonts w:ascii="Arial" w:cs="Arial" w:eastAsia="Arial" w:hAnsi="Arial"/>
          <w:sz w:val="20"/>
          <w:szCs w:val="20"/>
          <w:b w:val="1"/>
          <w:bCs w:val="1"/>
          <w:color w:val="auto"/>
        </w:rPr>
      </w:pPr>
      <w:r>
        <w:rPr>
          <w:rFonts w:ascii="Arial" w:cs="Arial" w:eastAsia="Arial" w:hAnsi="Arial"/>
          <w:sz w:val="20"/>
          <w:szCs w:val="20"/>
          <w:color w:val="auto"/>
        </w:rPr>
        <w:t>If the Original Issuance Date falls on a date that is not a business day, delivery shall instead occur on the next following business day. In addition, if:</w:t>
      </w:r>
    </w:p>
    <w:p>
      <w:pPr>
        <w:spacing w:after="0" w:line="176" w:lineRule="exact"/>
        <w:rPr>
          <w:rFonts w:ascii="Arial" w:cs="Arial" w:eastAsia="Arial" w:hAnsi="Arial"/>
          <w:sz w:val="20"/>
          <w:szCs w:val="20"/>
          <w:b w:val="1"/>
          <w:bCs w:val="1"/>
          <w:color w:val="auto"/>
        </w:rPr>
      </w:pPr>
    </w:p>
    <w:p>
      <w:pPr>
        <w:jc w:val="both"/>
        <w:ind w:firstLine="2600"/>
        <w:spacing w:after="0" w:line="260" w:lineRule="auto"/>
        <w:tabs>
          <w:tab w:leader="none" w:pos="3427" w:val="left"/>
        </w:tabs>
        <w:numPr>
          <w:ilvl w:val="2"/>
          <w:numId w:val="63"/>
        </w:numPr>
        <w:rPr>
          <w:rFonts w:ascii="Arial" w:cs="Arial" w:eastAsia="Arial" w:hAnsi="Arial"/>
          <w:sz w:val="19"/>
          <w:szCs w:val="19"/>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80" w:lineRule="exact"/>
        <w:rPr>
          <w:rFonts w:ascii="Arial" w:cs="Arial" w:eastAsia="Arial" w:hAnsi="Arial"/>
          <w:sz w:val="19"/>
          <w:szCs w:val="19"/>
          <w:b w:val="1"/>
          <w:bCs w:val="1"/>
          <w:color w:val="auto"/>
        </w:rPr>
      </w:pPr>
    </w:p>
    <w:p>
      <w:pPr>
        <w:jc w:val="both"/>
        <w:ind w:firstLine="2600"/>
        <w:spacing w:after="0" w:line="244" w:lineRule="auto"/>
        <w:tabs>
          <w:tab w:leader="none" w:pos="3482" w:val="left"/>
        </w:tabs>
        <w:numPr>
          <w:ilvl w:val="2"/>
          <w:numId w:val="63"/>
        </w:numPr>
        <w:rPr>
          <w:rFonts w:ascii="Arial" w:cs="Arial" w:eastAsia="Arial" w:hAnsi="Arial"/>
          <w:sz w:val="20"/>
          <w:szCs w:val="20"/>
          <w:b w:val="1"/>
          <w:bCs w:val="1"/>
          <w:color w:val="auto"/>
        </w:rPr>
      </w:pPr>
      <w:r>
        <w:rPr>
          <w:rFonts w:ascii="Arial" w:cs="Arial" w:eastAsia="Arial" w:hAnsi="Arial"/>
          <w:sz w:val="20"/>
          <w:szCs w:val="20"/>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2" w:name="page73"/>
    <w:bookmarkEnd w:id="72"/>
    <w:p>
      <w:pPr>
        <w:jc w:val="both"/>
        <w:ind w:firstLine="864"/>
        <w:spacing w:after="0" w:line="257" w:lineRule="auto"/>
        <w:rPr>
          <w:sz w:val="20"/>
          <w:szCs w:val="20"/>
          <w:color w:val="auto"/>
        </w:rPr>
      </w:pPr>
      <w:r>
        <w:rPr>
          <w:rFonts w:ascii="Arial" w:cs="Arial" w:eastAsia="Arial" w:hAnsi="Arial"/>
          <w:sz w:val="19"/>
          <w:szCs w:val="19"/>
          <w:u w:val="single" w:color="auto"/>
          <w:color w:val="auto"/>
        </w:rPr>
        <w:t>then</w:t>
      </w:r>
      <w:r>
        <w:rPr>
          <w:rFonts w:ascii="Arial" w:cs="Arial" w:eastAsia="Arial" w:hAnsi="Arial"/>
          <w:sz w:val="19"/>
          <w:szCs w:val="19"/>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9"/>
          <w:szCs w:val="19"/>
          <w:u w:val="single" w:color="auto"/>
          <w:color w:val="auto"/>
        </w:rPr>
        <w:t>if and only if</w:t>
      </w:r>
      <w:r>
        <w:rPr>
          <w:rFonts w:ascii="Arial" w:cs="Arial" w:eastAsia="Arial" w:hAnsi="Arial"/>
          <w:sz w:val="19"/>
          <w:szCs w:val="19"/>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5" w:lineRule="exact"/>
        <w:rPr>
          <w:sz w:val="20"/>
          <w:szCs w:val="20"/>
          <w:color w:val="auto"/>
        </w:rPr>
      </w:pPr>
    </w:p>
    <w:p>
      <w:pPr>
        <w:ind w:left="2600" w:hanging="865"/>
        <w:spacing w:after="0"/>
        <w:tabs>
          <w:tab w:leader="none" w:pos="26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form of delivery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by the Company.</w:t>
      </w:r>
    </w:p>
    <w:p>
      <w:pPr>
        <w:spacing w:after="0" w:line="207" w:lineRule="exact"/>
        <w:rPr>
          <w:sz w:val="20"/>
          <w:szCs w:val="20"/>
          <w:color w:val="auto"/>
        </w:rPr>
      </w:pPr>
    </w:p>
    <w:p>
      <w:pPr>
        <w:jc w:val="both"/>
        <w:ind w:firstLine="872"/>
        <w:spacing w:after="0" w:line="286" w:lineRule="auto"/>
        <w:tabs>
          <w:tab w:leader="none" w:pos="1674" w:val="left"/>
        </w:tabs>
        <w:numPr>
          <w:ilvl w:val="0"/>
          <w:numId w:val="65"/>
        </w:numPr>
        <w:rPr>
          <w:rFonts w:ascii="Arial" w:cs="Arial" w:eastAsia="Arial" w:hAnsi="Arial"/>
          <w:sz w:val="19"/>
          <w:szCs w:val="19"/>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receive no benefit or adjustment to your Award with respect to any cash dividend, stock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64" w:lineRule="exact"/>
        <w:rPr>
          <w:rFonts w:ascii="Arial" w:cs="Arial" w:eastAsia="Arial" w:hAnsi="Arial"/>
          <w:sz w:val="19"/>
          <w:szCs w:val="19"/>
          <w:b w:val="1"/>
          <w:bCs w:val="1"/>
          <w:color w:val="auto"/>
        </w:rPr>
      </w:pPr>
    </w:p>
    <w:p>
      <w:pPr>
        <w:ind w:firstLine="872"/>
        <w:spacing w:after="0" w:line="243" w:lineRule="auto"/>
        <w:tabs>
          <w:tab w:leader="none" w:pos="1674" w:val="left"/>
        </w:tabs>
        <w:numPr>
          <w:ilvl w:val="0"/>
          <w:numId w:val="65"/>
        </w:numPr>
        <w:rPr>
          <w:rFonts w:ascii="Arial" w:cs="Arial" w:eastAsia="Arial" w:hAnsi="Arial"/>
          <w:sz w:val="22"/>
          <w:szCs w:val="22"/>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ESTRICTIVE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EGENDS</w:t>
      </w:r>
      <w:r>
        <w:rPr>
          <w:rFonts w:ascii="Arial" w:cs="Arial" w:eastAsia="Arial" w:hAnsi="Arial"/>
          <w:sz w:val="20"/>
          <w:szCs w:val="20"/>
          <w:b w:val="1"/>
          <w:bCs w:val="1"/>
          <w:color w:val="auto"/>
        </w:rPr>
        <w:t xml:space="preserve">. </w:t>
      </w:r>
      <w:r>
        <w:rPr>
          <w:rFonts w:ascii="Arial" w:cs="Arial" w:eastAsia="Arial" w:hAnsi="Arial"/>
          <w:sz w:val="20"/>
          <w:szCs w:val="20"/>
          <w:color w:val="auto"/>
        </w:rPr>
        <w:t>The shares of Common Stock issued in respect of your Award shall be endorsed with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legends as determined by the Company.</w:t>
      </w:r>
    </w:p>
    <w:p>
      <w:pPr>
        <w:spacing w:after="0" w:line="199"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65"/>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XECUTION OF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and agree that the manner selected by the Company by which you</w:t>
      </w:r>
      <w:r>
        <w:rPr>
          <w:rFonts w:ascii="Arial" w:cs="Arial" w:eastAsia="Arial" w:hAnsi="Arial"/>
          <w:sz w:val="20"/>
          <w:szCs w:val="20"/>
          <w:b w:val="1"/>
          <w:bCs w:val="1"/>
          <w:color w:val="auto"/>
        </w:rPr>
        <w:t xml:space="preserve"> </w:t>
      </w:r>
      <w:r>
        <w:rPr>
          <w:rFonts w:ascii="Arial" w:cs="Arial" w:eastAsia="Arial" w:hAnsi="Arial"/>
          <w:sz w:val="20"/>
          <w:szCs w:val="20"/>
          <w:color w:val="auto"/>
        </w:rPr>
        <w:t>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04" w:lineRule="exact"/>
        <w:rPr>
          <w:rFonts w:ascii="Arial" w:cs="Arial" w:eastAsia="Arial" w:hAnsi="Arial"/>
          <w:sz w:val="22"/>
          <w:szCs w:val="22"/>
          <w:b w:val="1"/>
          <w:bCs w:val="1"/>
          <w:color w:val="auto"/>
        </w:rPr>
      </w:pPr>
    </w:p>
    <w:p>
      <w:pPr>
        <w:ind w:left="1780" w:hanging="908"/>
        <w:spacing w:after="0"/>
        <w:tabs>
          <w:tab w:leader="none" w:pos="1780" w:val="left"/>
        </w:tabs>
        <w:numPr>
          <w:ilvl w:val="0"/>
          <w:numId w:val="65"/>
        </w:numPr>
        <w:rPr>
          <w:rFonts w:ascii="Arial" w:cs="Arial" w:eastAsia="Arial" w:hAnsi="Arial"/>
          <w:sz w:val="22"/>
          <w:szCs w:val="22"/>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WARD NOT A</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0"/>
          <w:szCs w:val="20"/>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74" w:lineRule="auto"/>
        <w:tabs>
          <w:tab w:leader="none" w:pos="2606"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68" w:lineRule="exact"/>
        <w:rPr>
          <w:rFonts w:ascii="Arial" w:cs="Arial" w:eastAsia="Arial" w:hAnsi="Arial"/>
          <w:sz w:val="18"/>
          <w:szCs w:val="18"/>
          <w:b w:val="1"/>
          <w:bCs w:val="1"/>
          <w:color w:val="auto"/>
        </w:rPr>
      </w:pPr>
    </w:p>
    <w:p>
      <w:pPr>
        <w:jc w:val="both"/>
        <w:ind w:firstLine="1735"/>
        <w:spacing w:after="0" w:line="270" w:lineRule="auto"/>
        <w:tabs>
          <w:tab w:leader="none" w:pos="2617"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73" w:name="page74"/>
    <w:bookmarkEnd w:id="73"/>
    <w:p>
      <w:pPr>
        <w:ind w:left="1780" w:hanging="908"/>
        <w:spacing w:after="0"/>
        <w:tabs>
          <w:tab w:leader="none" w:pos="1780" w:val="left"/>
        </w:tabs>
        <w:numPr>
          <w:ilvl w:val="0"/>
          <w:numId w:val="66"/>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60" w:lineRule="auto"/>
        <w:tabs>
          <w:tab w:leader="none" w:pos="2595" w:val="left"/>
        </w:tabs>
        <w:numPr>
          <w:ilvl w:val="1"/>
          <w:numId w:val="66"/>
        </w:numPr>
        <w:rPr>
          <w:rFonts w:ascii="Arial" w:cs="Arial" w:eastAsia="Arial" w:hAnsi="Arial"/>
          <w:sz w:val="19"/>
          <w:szCs w:val="19"/>
          <w:color w:val="auto"/>
        </w:rPr>
      </w:pPr>
      <w:r>
        <w:rPr>
          <w:rFonts w:ascii="Arial" w:cs="Arial" w:eastAsia="Arial" w:hAnsi="Arial"/>
          <w:sz w:val="19"/>
          <w:szCs w:val="19"/>
          <w:color w:val="auto"/>
        </w:rPr>
        <w:t>On each vesting date, and on or before the time you receive a distribution of the shares of Common Stock in respect of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“Withholding Obligation”).</w:t>
      </w:r>
    </w:p>
    <w:p>
      <w:pPr>
        <w:spacing w:after="0" w:line="180" w:lineRule="exact"/>
        <w:rPr>
          <w:rFonts w:ascii="Arial" w:cs="Arial" w:eastAsia="Arial" w:hAnsi="Arial"/>
          <w:sz w:val="19"/>
          <w:szCs w:val="19"/>
          <w:color w:val="auto"/>
        </w:rPr>
      </w:pPr>
    </w:p>
    <w:p>
      <w:pPr>
        <w:jc w:val="both"/>
        <w:ind w:firstLine="1735"/>
        <w:spacing w:after="0" w:line="269" w:lineRule="auto"/>
        <w:tabs>
          <w:tab w:leader="none" w:pos="2606" w:val="left"/>
        </w:tabs>
        <w:numPr>
          <w:ilvl w:val="1"/>
          <w:numId w:val="66"/>
        </w:numPr>
        <w:rPr>
          <w:rFonts w:ascii="Arial" w:cs="Arial" w:eastAsia="Arial" w:hAnsi="Arial"/>
          <w:sz w:val="18"/>
          <w:szCs w:val="18"/>
          <w:color w:val="auto"/>
        </w:rPr>
      </w:pPr>
      <w:r>
        <w:rPr>
          <w:rFonts w:ascii="Arial" w:cs="Arial" w:eastAsia="Arial" w:hAnsi="Arial"/>
          <w:sz w:val="18"/>
          <w:szCs w:val="18"/>
          <w:color w:val="auto"/>
        </w:rPr>
        <w:t>By accepting this Award, you acknowledge and agree that the Company or any Affiliate may, in its sole discretion, satisfy all or any portion of the Withholding Obligation relating to your Restricted Stock Units by any of the following means or by a combination of such means: (i) causing you to pay any portion of the Withholding Obligation in cash; (ii) withholding from any compensation otherwise payable to you by the Company; (iii) 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provided,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“FINRA Dealer”),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Common Stock or any other consideration pursuant to this Award.</w:t>
      </w:r>
    </w:p>
    <w:p>
      <w:pPr>
        <w:spacing w:after="0" w:line="176" w:lineRule="exact"/>
        <w:rPr>
          <w:rFonts w:ascii="Arial" w:cs="Arial" w:eastAsia="Arial" w:hAnsi="Arial"/>
          <w:sz w:val="18"/>
          <w:szCs w:val="18"/>
          <w:color w:val="auto"/>
        </w:rPr>
      </w:pPr>
    </w:p>
    <w:p>
      <w:pPr>
        <w:jc w:val="both"/>
        <w:ind w:firstLine="1735"/>
        <w:spacing w:after="0" w:line="291" w:lineRule="auto"/>
        <w:tabs>
          <w:tab w:leader="none" w:pos="25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59" w:lineRule="exact"/>
        <w:rPr>
          <w:rFonts w:ascii="Arial" w:cs="Arial" w:eastAsia="Arial" w:hAnsi="Arial"/>
          <w:sz w:val="18"/>
          <w:szCs w:val="18"/>
          <w:color w:val="auto"/>
        </w:rPr>
      </w:pPr>
    </w:p>
    <w:p>
      <w:pPr>
        <w:ind w:left="1780" w:hanging="908"/>
        <w:spacing w:after="0"/>
        <w:tabs>
          <w:tab w:leader="none" w:pos="1780" w:val="left"/>
        </w:tabs>
        <w:numPr>
          <w:ilvl w:val="0"/>
          <w:numId w:val="66"/>
        </w:numPr>
        <w:rPr>
          <w:rFonts w:ascii="Arial" w:cs="Arial" w:eastAsia="Arial" w:hAnsi="Arial"/>
          <w:sz w:val="19"/>
          <w:szCs w:val="19"/>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no duty or obligation to minimize the tax consequences to you of this Award</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20"/>
          <w:szCs w:val="20"/>
          <w:color w:val="auto"/>
        </w:rPr>
        <w:t>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205" w:lineRule="exact"/>
        <w:rPr>
          <w:sz w:val="20"/>
          <w:szCs w:val="20"/>
          <w:color w:val="auto"/>
        </w:rPr>
      </w:pPr>
    </w:p>
    <w:p>
      <w:pPr>
        <w:jc w:val="both"/>
        <w:ind w:firstLine="872"/>
        <w:spacing w:after="0" w:line="274" w:lineRule="auto"/>
        <w:tabs>
          <w:tab w:leader="none" w:pos="1782" w:val="left"/>
        </w:tabs>
        <w:numPr>
          <w:ilvl w:val="0"/>
          <w:numId w:val="67"/>
        </w:numPr>
        <w:rPr>
          <w:rFonts w:ascii="Arial" w:cs="Arial" w:eastAsia="Arial" w:hAnsi="Arial"/>
          <w:sz w:val="19"/>
          <w:szCs w:val="19"/>
          <w:b w:val="1"/>
          <w:bCs w:val="1"/>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is unfunded, and as a holder of a vested Award, you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4" w:name="page75"/>
    <w:bookmarkEnd w:id="74"/>
    <w:p>
      <w:pPr>
        <w:jc w:val="both"/>
        <w:ind w:firstLine="872"/>
        <w:spacing w:after="0"/>
        <w:tabs>
          <w:tab w:leader="none" w:pos="1782" w:val="left"/>
        </w:tabs>
        <w:numPr>
          <w:ilvl w:val="0"/>
          <w:numId w:val="68"/>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color w:val="auto"/>
        </w:rPr>
        <w:t>. Any notice or request required or permitted hereunder shall be given in writing (including electronically)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203" w:lineRule="exact"/>
        <w:rPr>
          <w:rFonts w:ascii="Arial" w:cs="Arial" w:eastAsia="Arial" w:hAnsi="Arial"/>
          <w:sz w:val="22"/>
          <w:szCs w:val="22"/>
          <w:b w:val="1"/>
          <w:bCs w:val="1"/>
          <w:color w:val="auto"/>
        </w:rPr>
      </w:pPr>
    </w:p>
    <w:p>
      <w:pPr>
        <w:ind w:firstLine="872"/>
        <w:spacing w:after="0" w:line="243" w:lineRule="auto"/>
        <w:tabs>
          <w:tab w:leader="none" w:pos="1782" w:val="left"/>
        </w:tabs>
        <w:numPr>
          <w:ilvl w:val="0"/>
          <w:numId w:val="68"/>
        </w:numPr>
        <w:rPr>
          <w:rFonts w:ascii="Arial" w:cs="Arial" w:eastAsia="Arial" w:hAnsi="Arial"/>
          <w:sz w:val="22"/>
          <w:szCs w:val="22"/>
          <w:b w:val="1"/>
          <w:bCs w:val="1"/>
          <w:color w:val="auto"/>
        </w:rPr>
      </w:pPr>
      <w:r>
        <w:rPr>
          <w:rFonts w:ascii="Arial" w:cs="Arial" w:eastAsia="Arial" w:hAnsi="Arial"/>
          <w:sz w:val="20"/>
          <w:szCs w:val="20"/>
          <w:b w:val="1"/>
          <w:bCs w:val="1"/>
          <w:color w:val="auto"/>
        </w:rPr>
        <w:t>H</w:t>
      </w:r>
      <w:r>
        <w:rPr>
          <w:rFonts w:ascii="Arial" w:cs="Arial" w:eastAsia="Arial" w:hAnsi="Arial"/>
          <w:sz w:val="13"/>
          <w:szCs w:val="13"/>
          <w:b w:val="1"/>
          <w:bCs w:val="1"/>
          <w:color w:val="auto"/>
        </w:rPr>
        <w:t>EADINGS</w:t>
      </w:r>
      <w:r>
        <w:rPr>
          <w:rFonts w:ascii="Arial" w:cs="Arial" w:eastAsia="Arial" w:hAnsi="Arial"/>
          <w:sz w:val="20"/>
          <w:szCs w:val="20"/>
          <w:color w:val="auto"/>
        </w:rPr>
        <w:t>. The headings of the Sections in this Agreement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of this Agreement or to affect the meaning of this Agreement.</w:t>
      </w:r>
    </w:p>
    <w:p>
      <w:pPr>
        <w:spacing w:after="0" w:line="199" w:lineRule="exact"/>
        <w:rPr>
          <w:rFonts w:ascii="Arial" w:cs="Arial" w:eastAsia="Arial" w:hAnsi="Arial"/>
          <w:sz w:val="22"/>
          <w:szCs w:val="22"/>
          <w:b w:val="1"/>
          <w:bCs w:val="1"/>
          <w:color w:val="auto"/>
        </w:rPr>
      </w:pPr>
    </w:p>
    <w:p>
      <w:pPr>
        <w:ind w:left="1780" w:hanging="908"/>
        <w:spacing w:after="0"/>
        <w:tabs>
          <w:tab w:leader="none" w:pos="1780" w:val="left"/>
        </w:tabs>
        <w:numPr>
          <w:ilvl w:val="0"/>
          <w:numId w:val="68"/>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50" w:lineRule="auto"/>
        <w:tabs>
          <w:tab w:leader="none" w:pos="2606" w:val="left"/>
        </w:tabs>
        <w:numPr>
          <w:ilvl w:val="1"/>
          <w:numId w:val="68"/>
        </w:numPr>
        <w:rPr>
          <w:rFonts w:ascii="Arial" w:cs="Arial" w:eastAsia="Arial" w:hAnsi="Arial"/>
          <w:sz w:val="20"/>
          <w:szCs w:val="20"/>
          <w:b w:val="1"/>
          <w:bCs w:val="1"/>
          <w:color w:val="auto"/>
        </w:rPr>
      </w:pPr>
      <w:r>
        <w:rPr>
          <w:rFonts w:ascii="Arial" w:cs="Arial" w:eastAsia="Arial" w:hAnsi="Arial"/>
          <w:sz w:val="20"/>
          <w:szCs w:val="20"/>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85" w:lineRule="exact"/>
        <w:rPr>
          <w:rFonts w:ascii="Arial" w:cs="Arial" w:eastAsia="Arial" w:hAnsi="Arial"/>
          <w:sz w:val="20"/>
          <w:szCs w:val="20"/>
          <w:b w:val="1"/>
          <w:bCs w:val="1"/>
          <w:color w:val="auto"/>
        </w:rPr>
      </w:pPr>
    </w:p>
    <w:p>
      <w:pPr>
        <w:ind w:firstLine="1735"/>
        <w:spacing w:after="0" w:line="260" w:lineRule="auto"/>
        <w:tabs>
          <w:tab w:leader="none" w:pos="2617" w:val="left"/>
        </w:tabs>
        <w:numPr>
          <w:ilvl w:val="1"/>
          <w:numId w:val="68"/>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76" w:lineRule="exact"/>
        <w:rPr>
          <w:rFonts w:ascii="Arial" w:cs="Arial" w:eastAsia="Arial" w:hAnsi="Arial"/>
          <w:sz w:val="20"/>
          <w:szCs w:val="20"/>
          <w:b w:val="1"/>
          <w:bCs w:val="1"/>
          <w:color w:val="auto"/>
        </w:rPr>
      </w:pPr>
    </w:p>
    <w:p>
      <w:pPr>
        <w:ind w:firstLine="1735"/>
        <w:spacing w:after="0" w:line="316" w:lineRule="auto"/>
        <w:tabs>
          <w:tab w:leader="none" w:pos="2595" w:val="left"/>
        </w:tabs>
        <w:numPr>
          <w:ilvl w:val="1"/>
          <w:numId w:val="68"/>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29" w:lineRule="exact"/>
        <w:rPr>
          <w:rFonts w:ascii="Arial" w:cs="Arial" w:eastAsia="Arial" w:hAnsi="Arial"/>
          <w:sz w:val="18"/>
          <w:szCs w:val="18"/>
          <w:b w:val="1"/>
          <w:bCs w:val="1"/>
          <w:color w:val="auto"/>
        </w:rPr>
      </w:pPr>
    </w:p>
    <w:p>
      <w:pPr>
        <w:ind w:firstLine="1735"/>
        <w:spacing w:after="0" w:line="260" w:lineRule="auto"/>
        <w:tabs>
          <w:tab w:leader="none" w:pos="2617" w:val="left"/>
        </w:tabs>
        <w:numPr>
          <w:ilvl w:val="1"/>
          <w:numId w:val="68"/>
        </w:numPr>
        <w:rPr>
          <w:rFonts w:ascii="Arial" w:cs="Arial" w:eastAsia="Arial" w:hAnsi="Arial"/>
          <w:sz w:val="20"/>
          <w:szCs w:val="20"/>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b w:val="1"/>
          <w:bCs w:val="1"/>
          <w:color w:val="auto"/>
        </w:rPr>
      </w:pPr>
    </w:p>
    <w:p>
      <w:pPr>
        <w:jc w:val="both"/>
        <w:ind w:firstLine="1735"/>
        <w:spacing w:after="0" w:line="250" w:lineRule="auto"/>
        <w:tabs>
          <w:tab w:leader="none" w:pos="2595" w:val="left"/>
        </w:tabs>
        <w:numPr>
          <w:ilvl w:val="1"/>
          <w:numId w:val="68"/>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93" w:lineRule="exact"/>
        <w:rPr>
          <w:rFonts w:ascii="Arial" w:cs="Arial" w:eastAsia="Arial" w:hAnsi="Arial"/>
          <w:sz w:val="20"/>
          <w:szCs w:val="20"/>
          <w:b w:val="1"/>
          <w:bCs w:val="1"/>
          <w:color w:val="auto"/>
        </w:rPr>
      </w:pPr>
    </w:p>
    <w:p>
      <w:pPr>
        <w:jc w:val="both"/>
        <w:ind w:firstLine="872"/>
        <w:spacing w:after="0"/>
        <w:tabs>
          <w:tab w:leader="none" w:pos="1782" w:val="left"/>
        </w:tabs>
        <w:numPr>
          <w:ilvl w:val="0"/>
          <w:numId w:val="68"/>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20"/>
          <w:szCs w:val="20"/>
          <w:color w:val="auto"/>
        </w:rPr>
        <w:t>. Your Award is subject to all the provisions of the Plan, the provisions of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202" w:lineRule="exact"/>
        <w:rPr>
          <w:rFonts w:ascii="Arial" w:cs="Arial" w:eastAsia="Arial" w:hAnsi="Arial"/>
          <w:sz w:val="22"/>
          <w:szCs w:val="22"/>
          <w:b w:val="1"/>
          <w:bCs w:val="1"/>
          <w:color w:val="auto"/>
        </w:rPr>
      </w:pPr>
    </w:p>
    <w:p>
      <w:pPr>
        <w:jc w:val="both"/>
        <w:ind w:firstLine="872"/>
        <w:spacing w:after="0" w:line="261" w:lineRule="auto"/>
        <w:tabs>
          <w:tab w:leader="none" w:pos="1782" w:val="left"/>
        </w:tabs>
        <w:numPr>
          <w:ilvl w:val="0"/>
          <w:numId w:val="68"/>
        </w:numPr>
        <w:rPr>
          <w:rFonts w:ascii="Arial" w:cs="Arial" w:eastAsia="Arial" w:hAnsi="Arial"/>
          <w:sz w:val="20"/>
          <w:szCs w:val="20"/>
          <w:b w:val="1"/>
          <w:bCs w:val="1"/>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FFECT ON</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MPLOYEE</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LANS</w:t>
      </w:r>
      <w:r>
        <w:rPr>
          <w:rFonts w:ascii="Arial" w:cs="Arial" w:eastAsia="Arial" w:hAnsi="Arial"/>
          <w:sz w:val="19"/>
          <w:szCs w:val="19"/>
          <w:b w:val="1"/>
          <w:bCs w:val="1"/>
          <w:color w:val="auto"/>
        </w:rPr>
        <w:t xml:space="preserve">. </w:t>
      </w:r>
      <w:r>
        <w:rPr>
          <w:rFonts w:ascii="Arial" w:cs="Arial" w:eastAsia="Arial" w:hAnsi="Arial"/>
          <w:sz w:val="19"/>
          <w:szCs w:val="19"/>
          <w:color w:val="auto"/>
        </w:rPr>
        <w:t>The value of the Award subject to this Agreement shall not be included as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5" w:name="page76"/>
    <w:bookmarkEnd w:id="75"/>
    <w:p>
      <w:pPr>
        <w:jc w:val="both"/>
        <w:ind w:firstLine="872"/>
        <w:spacing w:after="0" w:line="279" w:lineRule="auto"/>
        <w:tabs>
          <w:tab w:leader="none" w:pos="1782" w:val="left"/>
        </w:tabs>
        <w:numPr>
          <w:ilvl w:val="0"/>
          <w:numId w:val="69"/>
        </w:numPr>
        <w:rPr>
          <w:rFonts w:ascii="Arial" w:cs="Arial" w:eastAsia="Arial" w:hAnsi="Arial"/>
          <w:sz w:val="19"/>
          <w:szCs w:val="19"/>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color w:val="auto"/>
        </w:rPr>
        <w:t>. 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1" w:lineRule="exact"/>
        <w:rPr>
          <w:rFonts w:ascii="Arial" w:cs="Arial" w:eastAsia="Arial" w:hAnsi="Arial"/>
          <w:sz w:val="19"/>
          <w:szCs w:val="19"/>
          <w:b w:val="1"/>
          <w:bCs w:val="1"/>
          <w:color w:val="auto"/>
        </w:rPr>
      </w:pPr>
    </w:p>
    <w:p>
      <w:pPr>
        <w:jc w:val="both"/>
        <w:ind w:firstLine="872"/>
        <w:spacing w:after="0" w:line="286" w:lineRule="auto"/>
        <w:tabs>
          <w:tab w:leader="none" w:pos="1782" w:val="left"/>
        </w:tabs>
        <w:numPr>
          <w:ilvl w:val="0"/>
          <w:numId w:val="69"/>
        </w:numPr>
        <w:rPr>
          <w:rFonts w:ascii="Arial" w:cs="Arial" w:eastAsia="Arial" w:hAnsi="Arial"/>
          <w:sz w:val="19"/>
          <w:szCs w:val="19"/>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8"/>
          <w:szCs w:val="18"/>
          <w:color w:val="auto"/>
        </w:rPr>
        <w:t>. You hereby acknowledge receipt or the right to receive a document providing the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64" w:lineRule="exact"/>
        <w:rPr>
          <w:rFonts w:ascii="Arial" w:cs="Arial" w:eastAsia="Arial" w:hAnsi="Arial"/>
          <w:sz w:val="19"/>
          <w:szCs w:val="19"/>
          <w:b w:val="1"/>
          <w:bCs w:val="1"/>
          <w:color w:val="auto"/>
        </w:rPr>
      </w:pPr>
    </w:p>
    <w:p>
      <w:pPr>
        <w:jc w:val="both"/>
        <w:ind w:firstLine="872"/>
        <w:spacing w:after="0" w:line="272" w:lineRule="auto"/>
        <w:tabs>
          <w:tab w:leader="none" w:pos="1782" w:val="left"/>
        </w:tabs>
        <w:numPr>
          <w:ilvl w:val="0"/>
          <w:numId w:val="69"/>
        </w:numPr>
        <w:rPr>
          <w:rFonts w:ascii="Arial" w:cs="Arial" w:eastAsia="Arial" w:hAnsi="Arial"/>
          <w:sz w:val="19"/>
          <w:szCs w:val="19"/>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5" w:lineRule="exact"/>
        <w:rPr>
          <w:rFonts w:ascii="Arial" w:cs="Arial" w:eastAsia="Arial" w:hAnsi="Arial"/>
          <w:sz w:val="19"/>
          <w:szCs w:val="19"/>
          <w:b w:val="1"/>
          <w:bCs w:val="1"/>
          <w:color w:val="auto"/>
        </w:rPr>
      </w:pPr>
    </w:p>
    <w:p>
      <w:pPr>
        <w:jc w:val="both"/>
        <w:ind w:firstLine="872"/>
        <w:spacing w:after="0" w:line="269" w:lineRule="auto"/>
        <w:tabs>
          <w:tab w:leader="none" w:pos="1782" w:val="left"/>
        </w:tabs>
        <w:numPr>
          <w:ilvl w:val="0"/>
          <w:numId w:val="69"/>
        </w:numPr>
        <w:rPr>
          <w:rFonts w:ascii="Arial" w:cs="Arial" w:eastAsia="Arial" w:hAnsi="Arial"/>
          <w:sz w:val="19"/>
          <w:szCs w:val="19"/>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 WITH</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be exempt from the application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74" w:lineRule="exact"/>
        <w:rPr>
          <w:rFonts w:ascii="Arial" w:cs="Arial" w:eastAsia="Arial" w:hAnsi="Arial"/>
          <w:sz w:val="19"/>
          <w:szCs w:val="19"/>
          <w:b w:val="1"/>
          <w:bCs w:val="1"/>
          <w:color w:val="auto"/>
        </w:rPr>
      </w:pPr>
    </w:p>
    <w:p>
      <w:pPr>
        <w:ind w:left="5280"/>
        <w:spacing w:after="0"/>
        <w:rPr>
          <w:rFonts w:ascii="Arial" w:cs="Arial" w:eastAsia="Arial" w:hAnsi="Arial"/>
          <w:sz w:val="19"/>
          <w:szCs w:val="19"/>
          <w:b w:val="1"/>
          <w:bCs w:val="1"/>
          <w:color w:val="auto"/>
        </w:rPr>
      </w:pPr>
      <w:r>
        <w:rPr>
          <w:rFonts w:ascii="Arial" w:cs="Arial" w:eastAsia="Arial" w:hAnsi="Arial"/>
          <w:sz w:val="20"/>
          <w:szCs w:val="20"/>
          <w:color w:val="auto"/>
        </w:rPr>
        <w:t>*****</w:t>
      </w:r>
    </w:p>
    <w:p>
      <w:pPr>
        <w:spacing w:after="0" w:line="216"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color w:val="auto"/>
        </w:rPr>
        <w:t xml:space="preserve">This Restricted Stock Unit Award Agreement shall be deemed to be signed by the Company and the Participant upon the signing by the Participant of the </w:t>
      </w:r>
      <w:r>
        <w:rPr>
          <w:rFonts w:ascii="Arial" w:cs="Arial" w:eastAsia="Arial" w:hAnsi="Arial"/>
          <w:sz w:val="17"/>
          <w:szCs w:val="17"/>
          <w:color w:val="auto"/>
        </w:rPr>
        <w:t>Performance</w:t>
      </w:r>
      <w:r>
        <w:rPr>
          <w:rFonts w:ascii="Arial" w:cs="Arial" w:eastAsia="Arial" w:hAnsi="Arial"/>
          <w:sz w:val="20"/>
          <w:szCs w:val="20"/>
          <w:color w:val="auto"/>
        </w:rPr>
        <w:t xml:space="preserve"> Restricted Stock Unit Grant Notice to which it is attached.</w:t>
      </w:r>
      <w:r>
        <w:rPr>
          <w:rFonts w:ascii="Arial" w:cs="Arial" w:eastAsia="Arial" w:hAnsi="Arial"/>
          <w:sz w:val="21"/>
          <w:szCs w:val="21"/>
          <w:color w:val="auto"/>
        </w:rPr>
        <w:t>A</w:t>
      </w:r>
      <w:r>
        <w:rPr>
          <w:rFonts w:ascii="Arial" w:cs="Arial" w:eastAsia="Arial" w:hAnsi="Arial"/>
          <w:sz w:val="14"/>
          <w:szCs w:val="14"/>
          <w:color w:val="auto"/>
        </w:rPr>
        <w:t>TTACHMENT</w:t>
      </w:r>
      <w:r>
        <w:rPr>
          <w:rFonts w:ascii="Arial" w:cs="Arial" w:eastAsia="Arial" w:hAnsi="Arial"/>
          <w:sz w:val="20"/>
          <w:szCs w:val="20"/>
          <w:color w:val="auto"/>
        </w:rPr>
        <w:t xml:space="preserve"> </w:t>
      </w:r>
      <w:r>
        <w:rPr>
          <w:rFonts w:ascii="Arial" w:cs="Arial" w:eastAsia="Arial" w:hAnsi="Arial"/>
          <w:sz w:val="21"/>
          <w:szCs w:val="21"/>
          <w:color w:val="auto"/>
        </w:rPr>
        <w:t>II</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color w:val="auto"/>
        </w:rPr>
        <w:t>2018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Omitted pursuant to Regulation S-K Item </w:t>
      </w:r>
      <w:r>
        <w:rPr>
          <w:rFonts w:ascii="Arial" w:cs="Arial" w:eastAsia="Arial" w:hAnsi="Arial"/>
          <w:sz w:val="16"/>
          <w:szCs w:val="16"/>
          <w:b w:val="1"/>
          <w:bCs w:val="1"/>
          <w:i w:val="1"/>
          <w:iCs w:val="1"/>
          <w:color w:val="auto"/>
        </w:rPr>
        <w:t>601(a)(5)</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328" w:right="1440" w:bottom="1440" w:gutter="0" w:footer="0" w:header="0"/>
        </w:sectPr>
      </w:pPr>
    </w:p>
    <w:bookmarkStart w:id="77" w:name="page78"/>
    <w:bookmarkEnd w:id="77"/>
    <w:p>
      <w:pPr>
        <w:jc w:val="right"/>
        <w:ind w:right="20"/>
        <w:spacing w:after="0"/>
        <w:rPr>
          <w:sz w:val="20"/>
          <w:szCs w:val="20"/>
          <w:color w:val="auto"/>
        </w:rPr>
      </w:pPr>
      <w:r>
        <w:rPr>
          <w:rFonts w:ascii="Arial" w:cs="Arial" w:eastAsia="Arial" w:hAnsi="Arial"/>
          <w:sz w:val="22"/>
          <w:szCs w:val="22"/>
          <w:b w:val="1"/>
          <w:bCs w:val="1"/>
          <w:color w:val="auto"/>
        </w:rPr>
        <w:t>Exhibit 10.7</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Neuronetics,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hereby awards to Participant a Restricted Stock Unit Award for the number of shares of the Company’s Common Stock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as set forth in this notice of grant (this “</w:t>
      </w:r>
      <w:r>
        <w:rPr>
          <w:rFonts w:ascii="Arial" w:cs="Arial" w:eastAsia="Arial" w:hAnsi="Arial"/>
          <w:sz w:val="17"/>
          <w:szCs w:val="17"/>
          <w:b w:val="1"/>
          <w:bCs w:val="1"/>
          <w:i w:val="1"/>
          <w:iCs w:val="1"/>
          <w:color w:val="auto"/>
        </w:rPr>
        <w:t>Restricted Stock Unit Grant Notice</w:t>
      </w:r>
      <w:r>
        <w:rPr>
          <w:rFonts w:ascii="Arial" w:cs="Arial" w:eastAsia="Arial" w:hAnsi="Arial"/>
          <w:sz w:val="17"/>
          <w:szCs w:val="17"/>
          <w:color w:val="auto"/>
        </w:rPr>
        <w:t>”) and the Restricted Stock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which is attached hereto and incorporated herein in its entirety. This is an inducement grant under NASDAQ Listing Rule 5635(c)(4). Accordingly, this Award has been granted outside of the Company’s 2018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Restricted Stock Units shall not count toward the Share Reserve. However, the Award will be governed in all respects as if issued under the Plan, which is attached hereto and incorporated herein in its entirety. Capitalized terms not explicitly defined herein shall have the meanings set forth in the Plan or the Award Agreement. In the event of any conflict between the terms in this Restricted Stock Unit Grant Notice or the Award Agreement and the Plan, the terms of the Plan shall control.</w:t>
      </w:r>
    </w:p>
    <w:p>
      <w:pPr>
        <w:sectPr>
          <w:pgSz w:w="11900" w:h="16838" w:orient="portrait"/>
          <w:cols w:equalWidth="0" w:num="1">
            <w:col w:w="11260"/>
          </w:cols>
          <w:pgMar w:left="320" w:top="111" w:right="319" w:bottom="1440" w:gutter="0" w:footer="0" w:header="0"/>
        </w:sectPr>
      </w:pPr>
    </w:p>
    <w:p>
      <w:pPr>
        <w:spacing w:after="0" w:line="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Number of Restricted Stock Units: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Keith Sullivan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July 14, 2020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July 14,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500,000</w:t>
      </w:r>
    </w:p>
    <w:p>
      <w:pPr>
        <w:spacing w:after="0" w:line="112" w:lineRule="exact"/>
        <w:rPr>
          <w:sz w:val="20"/>
          <w:szCs w:val="20"/>
          <w:color w:val="auto"/>
        </w:rPr>
      </w:pPr>
    </w:p>
    <w:p>
      <w:pPr>
        <w:sectPr>
          <w:pgSz w:w="11900" w:h="16838" w:orient="portrait"/>
          <w:cols w:equalWidth="0" w:num="2">
            <w:col w:w="4660" w:space="720"/>
            <w:col w:w="5880"/>
          </w:cols>
          <w:pgMar w:left="320" w:top="111"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25% on the first anniversary of the Vesting Commencement Date, 25% on the second anniversary of the Vesting Commencement Date, 25% on the third anniversary of the Vesting Commencement Date and 25% on the fourth anniversary of the Vesting Commencement Date, in each case subject to Participant’s Continuous Service through each such vesting date.</w:t>
      </w:r>
    </w:p>
    <w:p>
      <w:pPr>
        <w:spacing w:after="0" w:line="88" w:lineRule="exact"/>
        <w:rPr>
          <w:sz w:val="20"/>
          <w:szCs w:val="20"/>
          <w:color w:val="auto"/>
        </w:rPr>
      </w:pPr>
    </w:p>
    <w:p>
      <w:pPr>
        <w:sectPr>
          <w:pgSz w:w="11900" w:h="16838" w:orient="portrait"/>
          <w:cols w:equalWidth="0" w:num="2">
            <w:col w:w="1880" w:space="720"/>
            <w:col w:w="8660"/>
          </w:cols>
          <w:pgMar w:left="320" w:top="111" w:right="3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Issuance Schedule:</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8"/>
          <w:szCs w:val="18"/>
          <w:color w:val="auto"/>
        </w:rPr>
        <w:t>Subject to any Capitalization Adjustment, one share of Common Stock (or its cash equivalent, at the discretion of the Company) will be issued for each Restricted Stock Unit that vests at the time set forth in Section 6 of the Award Agreement.</w:t>
      </w:r>
    </w:p>
    <w:p>
      <w:pPr>
        <w:spacing w:after="0" w:line="72" w:lineRule="exact"/>
        <w:rPr>
          <w:sz w:val="20"/>
          <w:szCs w:val="20"/>
          <w:color w:val="auto"/>
        </w:rPr>
      </w:pPr>
    </w:p>
    <w:p>
      <w:pPr>
        <w:sectPr>
          <w:pgSz w:w="11900" w:h="16838" w:orient="portrait"/>
          <w:cols w:equalWidth="0" w:num="2">
            <w:col w:w="1880" w:space="720"/>
            <w:col w:w="8660"/>
          </w:cols>
          <w:pgMar w:left="320" w:top="111" w:right="319" w:bottom="1440" w:gutter="0" w:footer="0" w:header="0"/>
          <w:type w:val="continuous"/>
        </w:sectPr>
      </w:pPr>
    </w:p>
    <w:p>
      <w:pPr>
        <w:ind w:right="160"/>
        <w:spacing w:after="0" w:line="273" w:lineRule="auto"/>
        <w:rPr>
          <w:sz w:val="20"/>
          <w:szCs w:val="20"/>
          <w:color w:val="auto"/>
        </w:rPr>
      </w:pPr>
      <w:r>
        <w:rPr>
          <w:rFonts w:ascii="Arial" w:cs="Arial" w:eastAsia="Arial" w:hAnsi="Arial"/>
          <w:sz w:val="17"/>
          <w:szCs w:val="17"/>
          <w:b w:val="1"/>
          <w:bCs w:val="1"/>
          <w:color w:val="auto"/>
        </w:rPr>
        <w:t xml:space="preserve">Additional Terms/Acknowledgements: </w:t>
      </w:r>
      <w:r>
        <w:rPr>
          <w:rFonts w:ascii="Arial" w:cs="Arial" w:eastAsia="Arial" w:hAnsi="Arial"/>
          <w:sz w:val="17"/>
          <w:szCs w:val="17"/>
          <w:color w:val="auto"/>
        </w:rPr>
        <w:t>Participant acknowledges receipt of, and understands and agrees to, this Restricted Stock Unit Grant Notice,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 and the Plan. Participant further acknowledges 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on the terms of this Award, with the exception, if applicable, of (i) restricted stock unit awards or options previously granted and delivered to Participant, (ii) the written employment agreement, offer letter or other written agreement entered into between the Company and Participant specifying the terms that should govern this specific Award, and (iii) any compensation recovery policy that is adopted by the Company or is otherwise required by applicable law.</w:t>
      </w:r>
    </w:p>
    <w:p>
      <w:pPr>
        <w:spacing w:after="0" w:line="6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By accepting this Award, Participant acknowledges having received and read the Restricted Stock Unit Grant Notice, the Award Agreement and the Plan and agrees to all of the terms and conditions set forth in these documents. Participant consents to receive Plan documents by electronic delivery and to participate in the Plan through an on-line or electronic system established and maintained by the Company or another third party designated by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EURONETICS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2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c>
          <w:tcPr>
            <w:tcW w:w="20" w:type="dxa"/>
            <w:vAlign w:val="bottom"/>
          </w:tcPr>
          <w:p>
            <w:pPr>
              <w:spacing w:after="0"/>
              <w:rPr>
                <w:sz w:val="20"/>
                <w:szCs w:val="20"/>
                <w:color w:val="auto"/>
              </w:rPr>
            </w:pPr>
          </w:p>
        </w:tc>
      </w:tr>
      <w:tr>
        <w:trPr>
          <w:trHeight w:val="32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 Andrew Macan</w:t>
            </w:r>
          </w:p>
        </w:tc>
        <w:tc>
          <w:tcPr>
            <w:tcW w:w="214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Keith J. Sullivan</w:t>
            </w:r>
          </w:p>
        </w:tc>
        <w:tc>
          <w:tcPr>
            <w:tcW w:w="20" w:type="dxa"/>
            <w:vAlign w:val="bottom"/>
          </w:tcPr>
          <w:p>
            <w:pPr>
              <w:spacing w:after="0"/>
              <w:rPr>
                <w:sz w:val="24"/>
                <w:szCs w:val="24"/>
                <w:color w:val="auto"/>
              </w:rPr>
            </w:pP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380" w:type="dxa"/>
            <w:vAlign w:val="bottom"/>
          </w:tcPr>
          <w:p>
            <w:pPr>
              <w:spacing w:after="0"/>
              <w:rPr>
                <w:sz w:val="20"/>
                <w:szCs w:val="20"/>
                <w:color w:val="auto"/>
              </w:rPr>
            </w:pPr>
            <w:r>
              <w:rPr>
                <w:rFonts w:ascii="Arial" w:cs="Arial" w:eastAsia="Arial" w:hAnsi="Arial"/>
                <w:sz w:val="18"/>
                <w:szCs w:val="18"/>
                <w:color w:val="auto"/>
                <w:w w:val="92"/>
              </w:rPr>
              <w:t>W. Andrew Macan</w:t>
            </w:r>
          </w:p>
        </w:tc>
        <w:tc>
          <w:tcPr>
            <w:tcW w:w="21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60" w:type="dxa"/>
            <w:vAlign w:val="bottom"/>
          </w:tcPr>
          <w:p>
            <w:pPr>
              <w:ind w:left="100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6540" w:type="dxa"/>
            <w:vAlign w:val="bottom"/>
            <w:gridSpan w:val="3"/>
          </w:tcPr>
          <w:p>
            <w:pPr>
              <w:spacing w:after="0"/>
              <w:rPr>
                <w:sz w:val="20"/>
                <w:szCs w:val="20"/>
                <w:color w:val="auto"/>
              </w:rPr>
            </w:pPr>
            <w:r>
              <w:rPr>
                <w:rFonts w:ascii="Arial" w:cs="Arial" w:eastAsia="Arial" w:hAnsi="Arial"/>
                <w:sz w:val="18"/>
                <w:szCs w:val="18"/>
                <w:color w:val="auto"/>
              </w:rPr>
              <w:t>Office of the President, SVP &amp; GC</w:t>
            </w:r>
          </w:p>
        </w:tc>
        <w:tc>
          <w:tcPr>
            <w:tcW w:w="4020" w:type="dxa"/>
            <w:vAlign w:val="bottom"/>
            <w:gridSpan w:val="2"/>
          </w:tcPr>
          <w:p>
            <w:pPr>
              <w:spacing w:after="0"/>
              <w:rPr>
                <w:sz w:val="20"/>
                <w:szCs w:val="20"/>
                <w:color w:val="auto"/>
              </w:rPr>
            </w:pPr>
            <w:r>
              <w:rPr>
                <w:rFonts w:ascii="Arial" w:cs="Arial" w:eastAsia="Arial" w:hAnsi="Arial"/>
                <w:sz w:val="18"/>
                <w:szCs w:val="18"/>
                <w:color w:val="auto"/>
              </w:rPr>
              <w:t>Date:   July 14, 2020</w:t>
            </w:r>
          </w:p>
        </w:tc>
        <w:tc>
          <w:tcPr>
            <w:tcW w:w="20" w:type="dxa"/>
            <w:vAlign w:val="bottom"/>
          </w:tcPr>
          <w:p>
            <w:pPr>
              <w:spacing w:after="0"/>
              <w:rPr>
                <w:sz w:val="24"/>
                <w:szCs w:val="24"/>
                <w:color w:val="auto"/>
              </w:rPr>
            </w:pP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1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July 14, 2020</w:t>
            </w:r>
          </w:p>
        </w:tc>
        <w:tc>
          <w:tcPr>
            <w:tcW w:w="2140" w:type="dxa"/>
            <w:vAlign w:val="bottom"/>
            <w:tcBorders>
              <w:top w:val="single" w:sz="8" w:color="auto"/>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w:t>
            </w:r>
          </w:p>
        </w:tc>
        <w:tc>
          <w:tcPr>
            <w:tcW w:w="5160" w:type="dxa"/>
            <w:vAlign w:val="bottom"/>
            <w:gridSpan w:val="2"/>
          </w:tcPr>
          <w:p>
            <w:pPr>
              <w:spacing w:after="0"/>
              <w:rPr>
                <w:sz w:val="20"/>
                <w:szCs w:val="20"/>
                <w:color w:val="auto"/>
              </w:rPr>
            </w:pPr>
            <w:r>
              <w:rPr>
                <w:rFonts w:ascii="Arial" w:cs="Arial" w:eastAsia="Arial" w:hAnsi="Arial"/>
                <w:sz w:val="18"/>
                <w:szCs w:val="18"/>
                <w:color w:val="auto"/>
              </w:rPr>
              <w:t>Award Agreement and 2018 Equity Incentive Plan</w:t>
            </w:r>
          </w:p>
        </w:tc>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30" w:lineRule="exact"/>
        <w:rPr>
          <w:sz w:val="20"/>
          <w:szCs w:val="20"/>
          <w:color w:val="auto"/>
        </w:rPr>
      </w:pPr>
    </w:p>
    <w:p>
      <w:pPr>
        <w:jc w:val="both"/>
        <w:ind w:right="320" w:firstLine="864"/>
        <w:spacing w:after="0" w:line="272" w:lineRule="auto"/>
        <w:rPr>
          <w:sz w:val="20"/>
          <w:szCs w:val="20"/>
          <w:color w:val="auto"/>
        </w:rPr>
      </w:pPr>
      <w:r>
        <w:rPr>
          <w:rFonts w:ascii="Arial" w:cs="Arial" w:eastAsia="Arial" w:hAnsi="Arial"/>
          <w:sz w:val="18"/>
          <w:szCs w:val="18"/>
          <w:color w:val="auto"/>
        </w:rPr>
        <w:t>Pursuant to the Restricted Stock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Stock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Neuronetics,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Restricted Stock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for the number of Restricted Stock Units/shares indicated in the Grant Notice. This is an inducement grant under NASDAQ Listing Rule 5635(c)</w:t>
      </w:r>
    </w:p>
    <w:p>
      <w:pPr>
        <w:spacing w:after="0" w:line="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(4). Accordingly, this Award has been granted outside of the Company’s 2018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the Restricted Stock Units shall not count toward the Share Reserve. However, the Award will be governed in all respects as if issued under the Plan, which is attached hereto and incorporated herein in its entirety. Capitalized terms not explicitly defined in this Agreement or the Grant Notice shall have the same meanings given to them in the Plan. The terms of your Award, in addition to those set forth in the Grant Notice, are as follows.</w:t>
      </w:r>
    </w:p>
    <w:p>
      <w:pPr>
        <w:spacing w:after="0" w:line="141" w:lineRule="exact"/>
        <w:rPr>
          <w:sz w:val="20"/>
          <w:szCs w:val="20"/>
          <w:color w:val="auto"/>
        </w:rPr>
      </w:pPr>
    </w:p>
    <w:p>
      <w:pPr>
        <w:jc w:val="both"/>
        <w:ind w:firstLine="872"/>
        <w:spacing w:after="0" w:line="256" w:lineRule="auto"/>
        <w:tabs>
          <w:tab w:leader="none" w:pos="1674" w:val="left"/>
        </w:tabs>
        <w:numPr>
          <w:ilvl w:val="0"/>
          <w:numId w:val="70"/>
        </w:numPr>
        <w:rPr>
          <w:rFonts w:ascii="Arial" w:cs="Arial" w:eastAsia="Arial" w:hAnsi="Arial"/>
          <w:sz w:val="20"/>
          <w:szCs w:val="20"/>
          <w:b w:val="1"/>
          <w:bCs w:val="1"/>
          <w:color w:val="auto"/>
        </w:rPr>
      </w:pPr>
      <w:r>
        <w:rPr>
          <w:rFonts w:ascii="Arial" w:cs="Arial" w:eastAsia="Arial" w:hAnsi="Arial"/>
          <w:sz w:val="19"/>
          <w:szCs w:val="19"/>
          <w:b w:val="1"/>
          <w:bCs w:val="1"/>
          <w:color w:val="auto"/>
        </w:rPr>
        <w:t>G</w:t>
      </w:r>
      <w:r>
        <w:rPr>
          <w:rFonts w:ascii="Arial" w:cs="Arial" w:eastAsia="Arial" w:hAnsi="Arial"/>
          <w:sz w:val="12"/>
          <w:szCs w:val="12"/>
          <w:b w:val="1"/>
          <w:bCs w:val="1"/>
          <w:color w:val="auto"/>
        </w:rPr>
        <w:t>RANT OF THE</w:t>
      </w:r>
      <w:r>
        <w:rPr>
          <w:rFonts w:ascii="Arial" w:cs="Arial" w:eastAsia="Arial" w:hAnsi="Arial"/>
          <w:sz w:val="19"/>
          <w:szCs w:val="19"/>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9"/>
          <w:szCs w:val="19"/>
          <w:b w:val="1"/>
          <w:bCs w:val="1"/>
          <w:color w:val="auto"/>
        </w:rPr>
        <w:t xml:space="preserve">. </w:t>
      </w:r>
      <w:r>
        <w:rPr>
          <w:rFonts w:ascii="Arial" w:cs="Arial" w:eastAsia="Arial" w:hAnsi="Arial"/>
          <w:sz w:val="19"/>
          <w:szCs w:val="19"/>
          <w:color w:val="auto"/>
        </w:rPr>
        <w:t>This Award represents the right to be issued on a future date one (1) share of Common Stock for</w:t>
      </w:r>
      <w:r>
        <w:rPr>
          <w:rFonts w:ascii="Arial" w:cs="Arial" w:eastAsia="Arial" w:hAnsi="Arial"/>
          <w:sz w:val="19"/>
          <w:szCs w:val="19"/>
          <w:b w:val="1"/>
          <w:bCs w:val="1"/>
          <w:color w:val="auto"/>
        </w:rPr>
        <w:t xml:space="preserve"> </w:t>
      </w:r>
      <w:r>
        <w:rPr>
          <w:rFonts w:ascii="Arial" w:cs="Arial" w:eastAsia="Arial" w:hAnsi="Arial"/>
          <w:sz w:val="19"/>
          <w:szCs w:val="19"/>
          <w:color w:val="auto"/>
        </w:rPr>
        <w:t>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the number of Restricted Stock Units/shares of Common Stock subject to the Award. Notwithstanding the foregoing, the Company reserves the right to issue you the cash equivalent of Common Stock, in part or in full satisfaction of the delivery of Common Stock in connection with the vesting of the Restricted Stock Units, and, to the extent applicable, references in this Agreement and the Grant Notice to Common Stock issuable in connection with your Restricted Stock Units will include the potential issuance of its cash equivalent pursuant to such right. This Award was granted in consideration of your services to the Company.</w:t>
      </w:r>
    </w:p>
    <w:p>
      <w:pPr>
        <w:spacing w:after="0" w:line="188" w:lineRule="exact"/>
        <w:rPr>
          <w:rFonts w:ascii="Arial" w:cs="Arial" w:eastAsia="Arial" w:hAnsi="Arial"/>
          <w:sz w:val="20"/>
          <w:szCs w:val="20"/>
          <w:b w:val="1"/>
          <w:bCs w:val="1"/>
          <w:color w:val="auto"/>
        </w:rPr>
      </w:pPr>
    </w:p>
    <w:p>
      <w:pPr>
        <w:jc w:val="both"/>
        <w:ind w:firstLine="872"/>
        <w:spacing w:after="0" w:line="279" w:lineRule="auto"/>
        <w:tabs>
          <w:tab w:leader="none" w:pos="1674" w:val="left"/>
        </w:tabs>
        <w:numPr>
          <w:ilvl w:val="0"/>
          <w:numId w:val="70"/>
        </w:numPr>
        <w:rPr>
          <w:rFonts w:ascii="Arial" w:cs="Arial" w:eastAsia="Arial" w:hAnsi="Arial"/>
          <w:sz w:val="19"/>
          <w:szCs w:val="19"/>
          <w:b w:val="1"/>
          <w:bCs w:val="1"/>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Award will vest, if at all,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provided in the Grant Notice. Vesting will cease upon the termination of your Continuous Service and the Restricted Stock Units credited to the Account that were not vested on the date of such termination will be forfeited at no cost to the Company and you will have no further right, title or interest in or to such Award or the shares of Common Stock to be issued in respect of such portion of the Award.</w:t>
      </w:r>
    </w:p>
    <w:p>
      <w:pPr>
        <w:spacing w:after="0" w:line="171" w:lineRule="exact"/>
        <w:rPr>
          <w:rFonts w:ascii="Arial" w:cs="Arial" w:eastAsia="Arial" w:hAnsi="Arial"/>
          <w:sz w:val="19"/>
          <w:szCs w:val="19"/>
          <w:b w:val="1"/>
          <w:bCs w:val="1"/>
          <w:color w:val="auto"/>
        </w:rPr>
      </w:pPr>
    </w:p>
    <w:p>
      <w:pPr>
        <w:jc w:val="both"/>
        <w:ind w:firstLine="872"/>
        <w:spacing w:after="0" w:line="274" w:lineRule="auto"/>
        <w:tabs>
          <w:tab w:leader="none" w:pos="1674" w:val="left"/>
        </w:tabs>
        <w:numPr>
          <w:ilvl w:val="0"/>
          <w:numId w:val="70"/>
        </w:numPr>
        <w:rPr>
          <w:rFonts w:ascii="Arial" w:cs="Arial" w:eastAsia="Arial" w:hAnsi="Arial"/>
          <w:sz w:val="19"/>
          <w:szCs w:val="19"/>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Stock Units subject to your Award may be adjusted from time to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jc w:val="both"/>
        <w:ind w:firstLine="872"/>
        <w:spacing w:after="0" w:line="259" w:lineRule="auto"/>
        <w:tabs>
          <w:tab w:leader="none" w:pos="1674" w:val="left"/>
        </w:tabs>
        <w:numPr>
          <w:ilvl w:val="0"/>
          <w:numId w:val="71"/>
        </w:numPr>
        <w:rPr>
          <w:rFonts w:ascii="Arial" w:cs="Arial" w:eastAsia="Arial" w:hAnsi="Arial"/>
          <w:sz w:val="20"/>
          <w:szCs w:val="20"/>
          <w:b w:val="1"/>
          <w:bCs w:val="1"/>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ECURITIES</w:t>
      </w:r>
      <w:r>
        <w:rPr>
          <w:rFonts w:ascii="Arial" w:cs="Arial" w:eastAsia="Arial" w:hAnsi="Arial"/>
          <w:sz w:val="19"/>
          <w:szCs w:val="19"/>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9"/>
          <w:szCs w:val="19"/>
          <w:color w:val="auto"/>
        </w:rPr>
        <w:t>. You may not be issued any Common Stock under your Award unless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85" w:lineRule="exact"/>
        <w:rPr>
          <w:rFonts w:ascii="Arial" w:cs="Arial" w:eastAsia="Arial" w:hAnsi="Arial"/>
          <w:sz w:val="20"/>
          <w:szCs w:val="20"/>
          <w:b w:val="1"/>
          <w:bCs w:val="1"/>
          <w:color w:val="auto"/>
        </w:rPr>
      </w:pPr>
    </w:p>
    <w:p>
      <w:pPr>
        <w:jc w:val="both"/>
        <w:ind w:firstLine="872"/>
        <w:spacing w:after="0" w:line="279" w:lineRule="auto"/>
        <w:tabs>
          <w:tab w:leader="none" w:pos="1674" w:val="left"/>
        </w:tabs>
        <w:numPr>
          <w:ilvl w:val="0"/>
          <w:numId w:val="71"/>
        </w:numPr>
        <w:rPr>
          <w:rFonts w:ascii="Arial" w:cs="Arial" w:eastAsia="Arial" w:hAnsi="Arial"/>
          <w:sz w:val="19"/>
          <w:szCs w:val="19"/>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ESTRICTIONS</w:t>
      </w:r>
      <w:r>
        <w:rPr>
          <w:rFonts w:ascii="Arial" w:cs="Arial" w:eastAsia="Arial" w:hAnsi="Arial"/>
          <w:sz w:val="18"/>
          <w:szCs w:val="18"/>
          <w:color w:val="auto"/>
        </w:rPr>
        <w:t>. Prior to the time that shares of Common Stock have been delivered to you, you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spacing w:after="0" w:line="185" w:lineRule="exact"/>
        <w:rPr>
          <w:rFonts w:ascii="Arial" w:cs="Arial" w:eastAsia="Arial" w:hAnsi="Arial"/>
          <w:sz w:val="19"/>
          <w:szCs w:val="19"/>
          <w:b w:val="1"/>
          <w:bCs w:val="1"/>
          <w:color w:val="auto"/>
        </w:rPr>
      </w:pPr>
    </w:p>
    <w:p>
      <w:pPr>
        <w:jc w:val="both"/>
        <w:ind w:right="20" w:firstLine="1735"/>
        <w:spacing w:after="0" w:line="242" w:lineRule="auto"/>
        <w:tabs>
          <w:tab w:leader="none" w:pos="2648" w:val="left"/>
        </w:tabs>
        <w:numPr>
          <w:ilvl w:val="1"/>
          <w:numId w:val="71"/>
        </w:numPr>
        <w:rPr>
          <w:rFonts w:ascii="Arial" w:cs="Arial" w:eastAsia="Arial" w:hAnsi="Arial"/>
          <w:sz w:val="23"/>
          <w:szCs w:val="23"/>
          <w:b w:val="1"/>
          <w:bCs w:val="1"/>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Your Award is transferable by will and by the laws of descent and distribution. At your death,</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of your Award will cease and your executor or administrator of your estate shall be entitled to receive, on behalf of your estate, any Common Stock or other consideration that vested but was not issued before your death.</w:t>
      </w:r>
    </w:p>
    <w:p>
      <w:pPr>
        <w:spacing w:after="0" w:line="214" w:lineRule="exact"/>
        <w:rPr>
          <w:rFonts w:ascii="Arial" w:cs="Arial" w:eastAsia="Arial" w:hAnsi="Arial"/>
          <w:sz w:val="23"/>
          <w:szCs w:val="23"/>
          <w:b w:val="1"/>
          <w:bCs w:val="1"/>
          <w:color w:val="auto"/>
        </w:rPr>
      </w:pPr>
    </w:p>
    <w:p>
      <w:pPr>
        <w:jc w:val="both"/>
        <w:ind w:firstLine="1735"/>
        <w:spacing w:after="0" w:line="270" w:lineRule="auto"/>
        <w:tabs>
          <w:tab w:leader="none" w:pos="2661" w:val="left"/>
        </w:tabs>
        <w:numPr>
          <w:ilvl w:val="1"/>
          <w:numId w:val="71"/>
        </w:numPr>
        <w:rPr>
          <w:rFonts w:ascii="Arial" w:cs="Arial" w:eastAsia="Arial" w:hAnsi="Arial"/>
          <w:sz w:val="21"/>
          <w:szCs w:val="21"/>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80" w:lineRule="exact"/>
        <w:rPr>
          <w:rFonts w:ascii="Arial" w:cs="Arial" w:eastAsia="Arial" w:hAnsi="Arial"/>
          <w:sz w:val="21"/>
          <w:szCs w:val="21"/>
          <w:b w:val="1"/>
          <w:bCs w:val="1"/>
          <w:color w:val="auto"/>
        </w:rPr>
      </w:pPr>
    </w:p>
    <w:p>
      <w:pPr>
        <w:ind w:left="1680" w:hanging="808"/>
        <w:spacing w:after="0"/>
        <w:tabs>
          <w:tab w:leader="none" w:pos="1680" w:val="left"/>
        </w:tabs>
        <w:numPr>
          <w:ilvl w:val="0"/>
          <w:numId w:val="71"/>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ATE OF</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SSUANCE</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43" w:lineRule="auto"/>
        <w:tabs>
          <w:tab w:leader="none" w:pos="2606"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 set forth in Section 11 of this Agreement,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0"/>
          <w:szCs w:val="20"/>
          <w:b w:val="1"/>
          <w:bCs w:val="1"/>
          <w:i w:val="1"/>
          <w:iCs w:val="1"/>
          <w:color w:val="auto"/>
        </w:rPr>
        <w:t>Original Issuance Date</w:t>
      </w:r>
      <w:r>
        <w:rPr>
          <w:rFonts w:ascii="Arial" w:cs="Arial" w:eastAsia="Arial" w:hAnsi="Arial"/>
          <w:sz w:val="20"/>
          <w:szCs w:val="20"/>
          <w:color w:val="auto"/>
        </w:rPr>
        <w:t>”.</w:t>
      </w:r>
    </w:p>
    <w:p>
      <w:pPr>
        <w:spacing w:after="0" w:line="222" w:lineRule="exact"/>
        <w:rPr>
          <w:rFonts w:ascii="Arial" w:cs="Arial" w:eastAsia="Arial" w:hAnsi="Arial"/>
          <w:sz w:val="20"/>
          <w:szCs w:val="20"/>
          <w:b w:val="1"/>
          <w:bCs w:val="1"/>
          <w:color w:val="auto"/>
        </w:rPr>
      </w:pPr>
    </w:p>
    <w:p>
      <w:pPr>
        <w:ind w:firstLine="1735"/>
        <w:spacing w:after="0" w:line="239" w:lineRule="auto"/>
        <w:tabs>
          <w:tab w:leader="none" w:pos="2661" w:val="left"/>
        </w:tabs>
        <w:numPr>
          <w:ilvl w:val="1"/>
          <w:numId w:val="71"/>
        </w:numPr>
        <w:rPr>
          <w:rFonts w:ascii="Arial" w:cs="Arial" w:eastAsia="Arial" w:hAnsi="Arial"/>
          <w:sz w:val="23"/>
          <w:szCs w:val="23"/>
          <w:b w:val="1"/>
          <w:bCs w:val="1"/>
          <w:color w:val="auto"/>
        </w:rPr>
      </w:pPr>
      <w:r>
        <w:rPr>
          <w:rFonts w:ascii="Arial" w:cs="Arial" w:eastAsia="Arial" w:hAnsi="Arial"/>
          <w:sz w:val="20"/>
          <w:szCs w:val="20"/>
          <w:color w:val="auto"/>
        </w:rPr>
        <w:t>If the Original Issuance Date falls on a date that is not a business day, delivery shall instead occur on the next following business day. In addition, if:</w:t>
      </w:r>
    </w:p>
    <w:p>
      <w:pPr>
        <w:spacing w:after="0" w:line="223" w:lineRule="exact"/>
        <w:rPr>
          <w:rFonts w:ascii="Arial" w:cs="Arial" w:eastAsia="Arial" w:hAnsi="Arial"/>
          <w:sz w:val="23"/>
          <w:szCs w:val="23"/>
          <w:b w:val="1"/>
          <w:bCs w:val="1"/>
          <w:color w:val="auto"/>
        </w:rPr>
      </w:pPr>
    </w:p>
    <w:p>
      <w:pPr>
        <w:jc w:val="both"/>
        <w:ind w:firstLine="2600"/>
        <w:spacing w:after="0" w:line="254" w:lineRule="auto"/>
        <w:tabs>
          <w:tab w:leader="none" w:pos="3461" w:val="left"/>
        </w:tabs>
        <w:numPr>
          <w:ilvl w:val="2"/>
          <w:numId w:val="71"/>
        </w:numPr>
        <w:rPr>
          <w:rFonts w:ascii="Arial" w:cs="Arial" w:eastAsia="Arial" w:hAnsi="Arial"/>
          <w:sz w:val="22"/>
          <w:szCs w:val="22"/>
          <w:b w:val="1"/>
          <w:bCs w:val="1"/>
          <w:color w:val="auto"/>
        </w:rPr>
      </w:pPr>
      <w:r>
        <w:rPr>
          <w:rFonts w:ascii="Arial" w:cs="Arial" w:eastAsia="Arial" w:hAnsi="Arial"/>
          <w:sz w:val="19"/>
          <w:szCs w:val="19"/>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9"/>
          <w:szCs w:val="19"/>
          <w:b w:val="1"/>
          <w:bCs w:val="1"/>
          <w:i w:val="1"/>
          <w:iCs w:val="1"/>
          <w:color w:val="auto"/>
        </w:rPr>
        <w:t>10b5-1 Arrangement</w:t>
      </w:r>
      <w:r>
        <w:rPr>
          <w:rFonts w:ascii="Arial" w:cs="Arial" w:eastAsia="Arial" w:hAnsi="Arial"/>
          <w:sz w:val="19"/>
          <w:szCs w:val="19"/>
          <w:color w:val="auto"/>
        </w:rPr>
        <w:t xml:space="preserve">”)), </w:t>
      </w:r>
      <w:r>
        <w:rPr>
          <w:rFonts w:ascii="Arial" w:cs="Arial" w:eastAsia="Arial" w:hAnsi="Arial"/>
          <w:sz w:val="19"/>
          <w:szCs w:val="19"/>
          <w:i w:val="1"/>
          <w:iCs w:val="1"/>
          <w:color w:val="auto"/>
        </w:rPr>
        <w:t>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0" w:name="page81"/>
    <w:bookmarkEnd w:id="80"/>
    <w:p>
      <w:pPr>
        <w:jc w:val="both"/>
        <w:ind w:firstLine="2600"/>
        <w:spacing w:after="0" w:line="268" w:lineRule="auto"/>
        <w:tabs>
          <w:tab w:leader="none" w:pos="3526" w:val="left"/>
        </w:tabs>
        <w:numPr>
          <w:ilvl w:val="2"/>
          <w:numId w:val="72"/>
        </w:numPr>
        <w:rPr>
          <w:rFonts w:ascii="Arial" w:cs="Arial" w:eastAsia="Arial" w:hAnsi="Arial"/>
          <w:sz w:val="21"/>
          <w:szCs w:val="21"/>
          <w:b w:val="1"/>
          <w:bCs w:val="1"/>
          <w:color w:val="auto"/>
        </w:rPr>
      </w:pPr>
      <w:r>
        <w:rPr>
          <w:rFonts w:ascii="Arial" w:cs="Arial" w:eastAsia="Arial" w:hAnsi="Arial"/>
          <w:sz w:val="18"/>
          <w:szCs w:val="18"/>
          <w:color w:val="auto"/>
        </w:rPr>
        <w:t xml:space="preserve">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pursuant to Section 11 of this Agreement (including but not limited to a commitment under a 10b5-1 Arrangement) and (C) not to permit you to pay your Withholding Obligation in cash, </w:t>
      </w: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8"/>
          <w:szCs w:val="18"/>
          <w:u w:val="single" w:color="auto"/>
          <w:color w:val="auto"/>
        </w:rPr>
        <w:t>if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only if</w:t>
      </w:r>
      <w:r>
        <w:rPr>
          <w:rFonts w:ascii="Arial" w:cs="Arial" w:eastAsia="Arial" w:hAnsi="Arial"/>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200" w:lineRule="exact"/>
        <w:rPr>
          <w:rFonts w:ascii="Arial" w:cs="Arial" w:eastAsia="Arial" w:hAnsi="Arial"/>
          <w:sz w:val="21"/>
          <w:szCs w:val="21"/>
          <w:b w:val="1"/>
          <w:bCs w:val="1"/>
          <w:color w:val="auto"/>
        </w:rPr>
      </w:pPr>
    </w:p>
    <w:p>
      <w:pPr>
        <w:ind w:left="2640" w:hanging="905"/>
        <w:spacing w:after="0"/>
        <w:tabs>
          <w:tab w:leader="none" w:pos="2640" w:val="left"/>
        </w:tabs>
        <w:numPr>
          <w:ilvl w:val="1"/>
          <w:numId w:val="73"/>
        </w:numPr>
        <w:rPr>
          <w:rFonts w:ascii="Arial" w:cs="Arial" w:eastAsia="Arial" w:hAnsi="Arial"/>
          <w:sz w:val="21"/>
          <w:szCs w:val="21"/>
          <w:b w:val="1"/>
          <w:bCs w:val="1"/>
          <w:color w:val="auto"/>
        </w:rPr>
      </w:pPr>
      <w:r>
        <w:rPr>
          <w:rFonts w:ascii="Arial" w:cs="Arial" w:eastAsia="Arial" w:hAnsi="Arial"/>
          <w:sz w:val="18"/>
          <w:szCs w:val="18"/>
          <w:color w:val="auto"/>
        </w:rPr>
        <w:t>The form of delivery (</w:t>
      </w:r>
      <w:r>
        <w:rPr>
          <w:rFonts w:ascii="Arial" w:cs="Arial" w:eastAsia="Arial" w:hAnsi="Arial"/>
          <w:sz w:val="18"/>
          <w:szCs w:val="18"/>
          <w:i w:val="1"/>
          <w:iCs w:val="1"/>
          <w:color w:val="auto"/>
        </w:rPr>
        <w:t>e.g.</w:t>
      </w:r>
      <w:r>
        <w:rPr>
          <w:rFonts w:ascii="Arial" w:cs="Arial" w:eastAsia="Arial" w:hAnsi="Arial"/>
          <w:sz w:val="18"/>
          <w:szCs w:val="18"/>
          <w:color w:val="auto"/>
        </w:rPr>
        <w:t>, a stock certificate or electronic entry evidencing such shares) shall be determined</w:t>
      </w:r>
    </w:p>
    <w:p>
      <w:pPr>
        <w:spacing w:after="0" w:line="17"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0"/>
          <w:szCs w:val="20"/>
          <w:color w:val="auto"/>
        </w:rPr>
        <w:t>by the Company.</w:t>
      </w:r>
    </w:p>
    <w:p>
      <w:pPr>
        <w:spacing w:after="0" w:line="207" w:lineRule="exact"/>
        <w:rPr>
          <w:rFonts w:ascii="Arial" w:cs="Arial" w:eastAsia="Arial" w:hAnsi="Arial"/>
          <w:sz w:val="21"/>
          <w:szCs w:val="21"/>
          <w:b w:val="1"/>
          <w:bCs w:val="1"/>
          <w:color w:val="auto"/>
        </w:rPr>
      </w:pPr>
    </w:p>
    <w:p>
      <w:pPr>
        <w:jc w:val="both"/>
        <w:ind w:firstLine="872"/>
        <w:spacing w:after="0" w:line="286" w:lineRule="auto"/>
        <w:tabs>
          <w:tab w:leader="none" w:pos="1674" w:val="left"/>
        </w:tabs>
        <w:numPr>
          <w:ilvl w:val="0"/>
          <w:numId w:val="74"/>
        </w:numPr>
        <w:rPr>
          <w:rFonts w:ascii="Arial" w:cs="Arial" w:eastAsia="Arial" w:hAnsi="Arial"/>
          <w:sz w:val="19"/>
          <w:szCs w:val="19"/>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receive no benefit or adjustment to your Award with respect to any cash dividend, stock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distribution that does not result from a Capitalization Adjustment; provided, however, that this sentence will not apply with respect to any shares of Common Stock that are delivered to you in connection with your Award after such shares have been delivered to you.</w:t>
      </w:r>
    </w:p>
    <w:p>
      <w:pPr>
        <w:spacing w:after="0" w:line="164" w:lineRule="exact"/>
        <w:rPr>
          <w:rFonts w:ascii="Arial" w:cs="Arial" w:eastAsia="Arial" w:hAnsi="Arial"/>
          <w:sz w:val="19"/>
          <w:szCs w:val="19"/>
          <w:b w:val="1"/>
          <w:bCs w:val="1"/>
          <w:color w:val="auto"/>
        </w:rPr>
      </w:pPr>
    </w:p>
    <w:p>
      <w:pPr>
        <w:ind w:firstLine="872"/>
        <w:spacing w:after="0" w:line="243" w:lineRule="auto"/>
        <w:tabs>
          <w:tab w:leader="none" w:pos="1674" w:val="left"/>
        </w:tabs>
        <w:numPr>
          <w:ilvl w:val="0"/>
          <w:numId w:val="74"/>
        </w:numPr>
        <w:rPr>
          <w:rFonts w:ascii="Arial" w:cs="Arial" w:eastAsia="Arial" w:hAnsi="Arial"/>
          <w:sz w:val="22"/>
          <w:szCs w:val="22"/>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ESTRICTIVE</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EGENDS</w:t>
      </w:r>
      <w:r>
        <w:rPr>
          <w:rFonts w:ascii="Arial" w:cs="Arial" w:eastAsia="Arial" w:hAnsi="Arial"/>
          <w:sz w:val="20"/>
          <w:szCs w:val="20"/>
          <w:b w:val="1"/>
          <w:bCs w:val="1"/>
          <w:color w:val="auto"/>
        </w:rPr>
        <w:t xml:space="preserve">. </w:t>
      </w:r>
      <w:r>
        <w:rPr>
          <w:rFonts w:ascii="Arial" w:cs="Arial" w:eastAsia="Arial" w:hAnsi="Arial"/>
          <w:sz w:val="20"/>
          <w:szCs w:val="20"/>
          <w:color w:val="auto"/>
        </w:rPr>
        <w:t>The shares of Common Stock issued in respect of your Award shall be endorsed with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legends as determined by the Company.</w:t>
      </w:r>
    </w:p>
    <w:p>
      <w:pPr>
        <w:spacing w:after="0" w:line="199" w:lineRule="exact"/>
        <w:rPr>
          <w:rFonts w:ascii="Arial" w:cs="Arial" w:eastAsia="Arial" w:hAnsi="Arial"/>
          <w:sz w:val="22"/>
          <w:szCs w:val="22"/>
          <w:b w:val="1"/>
          <w:bCs w:val="1"/>
          <w:color w:val="auto"/>
        </w:rPr>
      </w:pPr>
    </w:p>
    <w:p>
      <w:pPr>
        <w:jc w:val="both"/>
        <w:ind w:firstLine="872"/>
        <w:spacing w:after="0"/>
        <w:tabs>
          <w:tab w:leader="none" w:pos="1674" w:val="left"/>
        </w:tabs>
        <w:numPr>
          <w:ilvl w:val="0"/>
          <w:numId w:val="74"/>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XECUTION OF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and agree that the manner selected by the Company by which you</w:t>
      </w:r>
      <w:r>
        <w:rPr>
          <w:rFonts w:ascii="Arial" w:cs="Arial" w:eastAsia="Arial" w:hAnsi="Arial"/>
          <w:sz w:val="20"/>
          <w:szCs w:val="20"/>
          <w:b w:val="1"/>
          <w:bCs w:val="1"/>
          <w:color w:val="auto"/>
        </w:rPr>
        <w:t xml:space="preserve"> </w:t>
      </w:r>
      <w:r>
        <w:rPr>
          <w:rFonts w:ascii="Arial" w:cs="Arial" w:eastAsia="Arial" w:hAnsi="Arial"/>
          <w:sz w:val="20"/>
          <w:szCs w:val="20"/>
          <w:color w:val="auto"/>
        </w:rPr>
        <w:t>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04" w:lineRule="exact"/>
        <w:rPr>
          <w:rFonts w:ascii="Arial" w:cs="Arial" w:eastAsia="Arial" w:hAnsi="Arial"/>
          <w:sz w:val="22"/>
          <w:szCs w:val="22"/>
          <w:b w:val="1"/>
          <w:bCs w:val="1"/>
          <w:color w:val="auto"/>
        </w:rPr>
      </w:pPr>
    </w:p>
    <w:p>
      <w:pPr>
        <w:ind w:left="1780" w:hanging="908"/>
        <w:spacing w:after="0"/>
        <w:tabs>
          <w:tab w:leader="none" w:pos="1780" w:val="left"/>
        </w:tabs>
        <w:numPr>
          <w:ilvl w:val="0"/>
          <w:numId w:val="74"/>
        </w:numPr>
        <w:rPr>
          <w:rFonts w:ascii="Arial" w:cs="Arial" w:eastAsia="Arial" w:hAnsi="Arial"/>
          <w:sz w:val="22"/>
          <w:szCs w:val="22"/>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WARD NOT A</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0"/>
          <w:szCs w:val="20"/>
          <w:color w:val="auto"/>
        </w:rPr>
        <w:t>.</w:t>
      </w:r>
    </w:p>
    <w:p>
      <w:pPr>
        <w:spacing w:after="0" w:line="225" w:lineRule="exact"/>
        <w:rPr>
          <w:rFonts w:ascii="Arial" w:cs="Arial" w:eastAsia="Arial" w:hAnsi="Arial"/>
          <w:sz w:val="22"/>
          <w:szCs w:val="22"/>
          <w:b w:val="1"/>
          <w:bCs w:val="1"/>
          <w:color w:val="auto"/>
        </w:rPr>
      </w:pPr>
    </w:p>
    <w:p>
      <w:pPr>
        <w:jc w:val="both"/>
        <w:ind w:firstLine="1735"/>
        <w:spacing w:after="0" w:line="269" w:lineRule="auto"/>
        <w:tabs>
          <w:tab w:leader="none" w:pos="2648" w:val="left"/>
        </w:tabs>
        <w:numPr>
          <w:ilvl w:val="1"/>
          <w:numId w:val="74"/>
        </w:numPr>
        <w:rPr>
          <w:rFonts w:ascii="Arial" w:cs="Arial" w:eastAsia="Arial" w:hAnsi="Arial"/>
          <w:sz w:val="21"/>
          <w:szCs w:val="21"/>
          <w:b w:val="1"/>
          <w:bCs w:val="1"/>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200" w:lineRule="exact"/>
        <w:rPr>
          <w:rFonts w:ascii="Arial" w:cs="Arial" w:eastAsia="Arial" w:hAnsi="Arial"/>
          <w:sz w:val="21"/>
          <w:szCs w:val="21"/>
          <w:b w:val="1"/>
          <w:bCs w:val="1"/>
          <w:color w:val="auto"/>
        </w:rPr>
      </w:pPr>
    </w:p>
    <w:p>
      <w:pPr>
        <w:jc w:val="both"/>
        <w:ind w:firstLine="1735"/>
        <w:spacing w:after="0" w:line="255" w:lineRule="auto"/>
        <w:tabs>
          <w:tab w:leader="none" w:pos="2661" w:val="left"/>
        </w:tabs>
        <w:numPr>
          <w:ilvl w:val="1"/>
          <w:numId w:val="74"/>
        </w:numPr>
        <w:rPr>
          <w:rFonts w:ascii="Arial" w:cs="Arial" w:eastAsia="Arial" w:hAnsi="Arial"/>
          <w:sz w:val="22"/>
          <w:szCs w:val="22"/>
          <w:b w:val="1"/>
          <w:bCs w:val="1"/>
          <w:color w:val="auto"/>
        </w:rPr>
      </w:pPr>
      <w:r>
        <w:rPr>
          <w:rFonts w:ascii="Arial" w:cs="Arial" w:eastAsia="Arial" w:hAnsi="Arial"/>
          <w:sz w:val="19"/>
          <w:szCs w:val="19"/>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1" w:name="page82"/>
    <w:bookmarkEnd w:id="81"/>
    <w:p>
      <w:pPr>
        <w:jc w:val="both"/>
        <w:spacing w:after="0" w:line="273" w:lineRule="auto"/>
        <w:rPr>
          <w:sz w:val="20"/>
          <w:szCs w:val="20"/>
          <w:color w:val="auto"/>
        </w:rPr>
      </w:pPr>
      <w:r>
        <w:rPr>
          <w:rFonts w:ascii="Arial" w:cs="Arial" w:eastAsia="Arial" w:hAnsi="Arial"/>
          <w:sz w:val="18"/>
          <w:szCs w:val="18"/>
          <w:color w:val="auto"/>
        </w:rPr>
        <w:t>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176" w:lineRule="exact"/>
        <w:rPr>
          <w:sz w:val="20"/>
          <w:szCs w:val="20"/>
          <w:color w:val="auto"/>
        </w:rPr>
      </w:pPr>
    </w:p>
    <w:p>
      <w:pPr>
        <w:ind w:left="1780" w:hanging="908"/>
        <w:spacing w:after="0"/>
        <w:tabs>
          <w:tab w:leader="none" w:pos="1780" w:val="left"/>
        </w:tabs>
        <w:numPr>
          <w:ilvl w:val="0"/>
          <w:numId w:val="75"/>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firstLine="1735"/>
        <w:spacing w:after="0" w:line="260" w:lineRule="auto"/>
        <w:tabs>
          <w:tab w:leader="none" w:pos="2595" w:val="left"/>
        </w:tabs>
        <w:numPr>
          <w:ilvl w:val="1"/>
          <w:numId w:val="75"/>
        </w:numPr>
        <w:rPr>
          <w:rFonts w:ascii="Arial" w:cs="Arial" w:eastAsia="Arial" w:hAnsi="Arial"/>
          <w:sz w:val="19"/>
          <w:szCs w:val="19"/>
          <w:color w:val="auto"/>
        </w:rPr>
      </w:pPr>
      <w:r>
        <w:rPr>
          <w:rFonts w:ascii="Arial" w:cs="Arial" w:eastAsia="Arial" w:hAnsi="Arial"/>
          <w:sz w:val="19"/>
          <w:szCs w:val="19"/>
          <w:color w:val="auto"/>
        </w:rPr>
        <w:t>On each vesting date, and on or before the time you receive a distribution of the shares of Common Stock in respect of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9"/>
          <w:szCs w:val="19"/>
          <w:b w:val="1"/>
          <w:bCs w:val="1"/>
          <w:i w:val="1"/>
          <w:iCs w:val="1"/>
          <w:color w:val="auto"/>
        </w:rPr>
        <w:t>Withholding Obligation</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firstLine="1735"/>
        <w:spacing w:after="0" w:line="269" w:lineRule="auto"/>
        <w:tabs>
          <w:tab w:leader="none" w:pos="2606"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By accepting this Award, you acknowledge and agree that the Company or any Affiliate may, in its sole discretion, satisfy all or any portion of the Withholding Obligation relating to your Restricted Stock Units by any of the following means or by a combination of such means: (i) causing you to pay any portion of the Withholding Obligation in cash; (ii) withholding from any compensation otherwise payable to you by the Company; (iii) withholding shares of Common Stock from the shares of Common Stock issued or otherwise issuable to you in connection with the Award with a Fair Market Value (measured as of the date shares of Common Stock are issued pursuant to Section 6) equal to the amount of such Withholding Obligation; provided, however, that the number of such shares of Common Stock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 Unless the Withholding Obligation is satisfied, the Company shall have no obligation to deliver to you any Common Stock or any other consideration pursuant to this Award.</w:t>
      </w:r>
    </w:p>
    <w:p>
      <w:pPr>
        <w:spacing w:after="0" w:line="176" w:lineRule="exact"/>
        <w:rPr>
          <w:rFonts w:ascii="Arial" w:cs="Arial" w:eastAsia="Arial" w:hAnsi="Arial"/>
          <w:sz w:val="18"/>
          <w:szCs w:val="18"/>
          <w:color w:val="auto"/>
        </w:rPr>
      </w:pPr>
    </w:p>
    <w:p>
      <w:pPr>
        <w:jc w:val="both"/>
        <w:ind w:firstLine="1735"/>
        <w:spacing w:after="0" w:line="291" w:lineRule="auto"/>
        <w:tabs>
          <w:tab w:leader="none" w:pos="25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event the Withholding Obligation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2" w:name="page83"/>
    <w:bookmarkEnd w:id="82"/>
    <w:p>
      <w:pPr>
        <w:jc w:val="both"/>
        <w:ind w:firstLine="872"/>
        <w:spacing w:after="0"/>
        <w:tabs>
          <w:tab w:leader="none" w:pos="1782" w:val="left"/>
        </w:tabs>
        <w:numPr>
          <w:ilvl w:val="0"/>
          <w:numId w:val="76"/>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AX</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has no duty or obligation to minimize the tax consequences to you of this Award</w:t>
      </w:r>
      <w:r>
        <w:rPr>
          <w:rFonts w:ascii="Arial" w:cs="Arial" w:eastAsia="Arial" w:hAnsi="Arial"/>
          <w:sz w:val="20"/>
          <w:szCs w:val="20"/>
          <w:b w:val="1"/>
          <w:bCs w:val="1"/>
          <w:color w:val="auto"/>
        </w:rPr>
        <w:t xml:space="preserve"> </w:t>
      </w:r>
      <w:r>
        <w:rPr>
          <w:rFonts w:ascii="Arial" w:cs="Arial" w:eastAsia="Arial" w:hAnsi="Arial"/>
          <w:sz w:val="20"/>
          <w:szCs w:val="20"/>
          <w:color w:val="auto"/>
        </w:rPr>
        <w:t>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203" w:lineRule="exact"/>
        <w:rPr>
          <w:rFonts w:ascii="Arial" w:cs="Arial" w:eastAsia="Arial" w:hAnsi="Arial"/>
          <w:sz w:val="22"/>
          <w:szCs w:val="22"/>
          <w:b w:val="1"/>
          <w:bCs w:val="1"/>
          <w:color w:val="auto"/>
        </w:rPr>
      </w:pPr>
    </w:p>
    <w:p>
      <w:pPr>
        <w:jc w:val="both"/>
        <w:ind w:firstLine="872"/>
        <w:spacing w:after="0" w:line="274" w:lineRule="auto"/>
        <w:tabs>
          <w:tab w:leader="none" w:pos="1782" w:val="left"/>
        </w:tabs>
        <w:numPr>
          <w:ilvl w:val="0"/>
          <w:numId w:val="76"/>
        </w:numPr>
        <w:rPr>
          <w:rFonts w:ascii="Arial" w:cs="Arial" w:eastAsia="Arial" w:hAnsi="Arial"/>
          <w:sz w:val="19"/>
          <w:szCs w:val="19"/>
          <w:b w:val="1"/>
          <w:bCs w:val="1"/>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is unfunded, and as a holder of a vested Award, you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5" w:lineRule="exact"/>
        <w:rPr>
          <w:rFonts w:ascii="Arial" w:cs="Arial" w:eastAsia="Arial" w:hAnsi="Arial"/>
          <w:sz w:val="19"/>
          <w:szCs w:val="19"/>
          <w:b w:val="1"/>
          <w:bCs w:val="1"/>
          <w:color w:val="auto"/>
        </w:rPr>
      </w:pPr>
    </w:p>
    <w:p>
      <w:pPr>
        <w:jc w:val="both"/>
        <w:ind w:firstLine="872"/>
        <w:spacing w:after="0"/>
        <w:tabs>
          <w:tab w:leader="none" w:pos="1782" w:val="left"/>
        </w:tabs>
        <w:numPr>
          <w:ilvl w:val="0"/>
          <w:numId w:val="76"/>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color w:val="auto"/>
        </w:rPr>
        <w:t>. Any notice or request required or permitted hereunder shall be given in writing (including electronically)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203" w:lineRule="exact"/>
        <w:rPr>
          <w:rFonts w:ascii="Arial" w:cs="Arial" w:eastAsia="Arial" w:hAnsi="Arial"/>
          <w:sz w:val="22"/>
          <w:szCs w:val="22"/>
          <w:b w:val="1"/>
          <w:bCs w:val="1"/>
          <w:color w:val="auto"/>
        </w:rPr>
      </w:pPr>
    </w:p>
    <w:p>
      <w:pPr>
        <w:ind w:firstLine="872"/>
        <w:spacing w:after="0" w:line="243" w:lineRule="auto"/>
        <w:tabs>
          <w:tab w:leader="none" w:pos="1782" w:val="left"/>
        </w:tabs>
        <w:numPr>
          <w:ilvl w:val="0"/>
          <w:numId w:val="76"/>
        </w:numPr>
        <w:rPr>
          <w:rFonts w:ascii="Arial" w:cs="Arial" w:eastAsia="Arial" w:hAnsi="Arial"/>
          <w:sz w:val="22"/>
          <w:szCs w:val="22"/>
          <w:b w:val="1"/>
          <w:bCs w:val="1"/>
          <w:color w:val="auto"/>
        </w:rPr>
      </w:pPr>
      <w:r>
        <w:rPr>
          <w:rFonts w:ascii="Arial" w:cs="Arial" w:eastAsia="Arial" w:hAnsi="Arial"/>
          <w:sz w:val="20"/>
          <w:szCs w:val="20"/>
          <w:b w:val="1"/>
          <w:bCs w:val="1"/>
          <w:color w:val="auto"/>
        </w:rPr>
        <w:t>H</w:t>
      </w:r>
      <w:r>
        <w:rPr>
          <w:rFonts w:ascii="Arial" w:cs="Arial" w:eastAsia="Arial" w:hAnsi="Arial"/>
          <w:sz w:val="13"/>
          <w:szCs w:val="13"/>
          <w:b w:val="1"/>
          <w:bCs w:val="1"/>
          <w:color w:val="auto"/>
        </w:rPr>
        <w:t>EADINGS</w:t>
      </w:r>
      <w:r>
        <w:rPr>
          <w:rFonts w:ascii="Arial" w:cs="Arial" w:eastAsia="Arial" w:hAnsi="Arial"/>
          <w:sz w:val="20"/>
          <w:szCs w:val="20"/>
          <w:color w:val="auto"/>
        </w:rPr>
        <w:t>. The headings of the Sections in this Agreement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of this Agreement or to affect the meaning of this Agreement.</w:t>
      </w:r>
    </w:p>
    <w:p>
      <w:pPr>
        <w:spacing w:after="0" w:line="199" w:lineRule="exact"/>
        <w:rPr>
          <w:rFonts w:ascii="Arial" w:cs="Arial" w:eastAsia="Arial" w:hAnsi="Arial"/>
          <w:sz w:val="22"/>
          <w:szCs w:val="22"/>
          <w:b w:val="1"/>
          <w:bCs w:val="1"/>
          <w:color w:val="auto"/>
        </w:rPr>
      </w:pPr>
    </w:p>
    <w:p>
      <w:pPr>
        <w:ind w:left="1780" w:hanging="908"/>
        <w:spacing w:after="0"/>
        <w:tabs>
          <w:tab w:leader="none" w:pos="1780" w:val="left"/>
        </w:tabs>
        <w:numPr>
          <w:ilvl w:val="0"/>
          <w:numId w:val="76"/>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w:t>
      </w:r>
    </w:p>
    <w:p>
      <w:pPr>
        <w:spacing w:after="0" w:line="225" w:lineRule="exact"/>
        <w:rPr>
          <w:rFonts w:ascii="Arial" w:cs="Arial" w:eastAsia="Arial" w:hAnsi="Arial"/>
          <w:sz w:val="22"/>
          <w:szCs w:val="22"/>
          <w:b w:val="1"/>
          <w:bCs w:val="1"/>
          <w:color w:val="auto"/>
        </w:rPr>
      </w:pPr>
    </w:p>
    <w:p>
      <w:pPr>
        <w:jc w:val="both"/>
        <w:ind w:firstLine="1735"/>
        <w:spacing w:after="0" w:line="239" w:lineRule="auto"/>
        <w:tabs>
          <w:tab w:leader="none" w:pos="2648" w:val="left"/>
        </w:tabs>
        <w:numPr>
          <w:ilvl w:val="1"/>
          <w:numId w:val="76"/>
        </w:numPr>
        <w:rPr>
          <w:rFonts w:ascii="Arial" w:cs="Arial" w:eastAsia="Arial" w:hAnsi="Arial"/>
          <w:sz w:val="23"/>
          <w:szCs w:val="23"/>
          <w:b w:val="1"/>
          <w:bCs w:val="1"/>
          <w:color w:val="auto"/>
        </w:rPr>
      </w:pPr>
      <w:r>
        <w:rPr>
          <w:rFonts w:ascii="Arial" w:cs="Arial" w:eastAsia="Arial" w:hAnsi="Arial"/>
          <w:sz w:val="20"/>
          <w:szCs w:val="20"/>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223" w:lineRule="exact"/>
        <w:rPr>
          <w:rFonts w:ascii="Arial" w:cs="Arial" w:eastAsia="Arial" w:hAnsi="Arial"/>
          <w:sz w:val="23"/>
          <w:szCs w:val="23"/>
          <w:b w:val="1"/>
          <w:bCs w:val="1"/>
          <w:color w:val="auto"/>
        </w:rPr>
      </w:pPr>
    </w:p>
    <w:p>
      <w:pPr>
        <w:ind w:right="20" w:firstLine="1735"/>
        <w:spacing w:after="0" w:line="239" w:lineRule="auto"/>
        <w:tabs>
          <w:tab w:leader="none" w:pos="2661" w:val="left"/>
        </w:tabs>
        <w:numPr>
          <w:ilvl w:val="1"/>
          <w:numId w:val="76"/>
        </w:numPr>
        <w:rPr>
          <w:rFonts w:ascii="Arial" w:cs="Arial" w:eastAsia="Arial" w:hAnsi="Arial"/>
          <w:sz w:val="23"/>
          <w:szCs w:val="23"/>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223" w:lineRule="exact"/>
        <w:rPr>
          <w:rFonts w:ascii="Arial" w:cs="Arial" w:eastAsia="Arial" w:hAnsi="Arial"/>
          <w:sz w:val="23"/>
          <w:szCs w:val="23"/>
          <w:b w:val="1"/>
          <w:bCs w:val="1"/>
          <w:color w:val="auto"/>
        </w:rPr>
      </w:pPr>
    </w:p>
    <w:p>
      <w:pPr>
        <w:ind w:firstLine="1735"/>
        <w:spacing w:after="0" w:line="292" w:lineRule="auto"/>
        <w:tabs>
          <w:tab w:leader="none" w:pos="2635" w:val="left"/>
        </w:tabs>
        <w:numPr>
          <w:ilvl w:val="1"/>
          <w:numId w:val="76"/>
        </w:numPr>
        <w:rPr>
          <w:rFonts w:ascii="Arial" w:cs="Arial" w:eastAsia="Arial" w:hAnsi="Arial"/>
          <w:sz w:val="21"/>
          <w:szCs w:val="21"/>
          <w:b w:val="1"/>
          <w:bCs w:val="1"/>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69" w:lineRule="exact"/>
        <w:rPr>
          <w:rFonts w:ascii="Arial" w:cs="Arial" w:eastAsia="Arial" w:hAnsi="Arial"/>
          <w:sz w:val="21"/>
          <w:szCs w:val="21"/>
          <w:b w:val="1"/>
          <w:bCs w:val="1"/>
          <w:color w:val="auto"/>
        </w:rPr>
      </w:pPr>
    </w:p>
    <w:p>
      <w:pPr>
        <w:ind w:firstLine="1735"/>
        <w:spacing w:after="0" w:line="239" w:lineRule="auto"/>
        <w:tabs>
          <w:tab w:leader="none" w:pos="2661" w:val="left"/>
        </w:tabs>
        <w:numPr>
          <w:ilvl w:val="1"/>
          <w:numId w:val="76"/>
        </w:numPr>
        <w:rPr>
          <w:rFonts w:ascii="Arial" w:cs="Arial" w:eastAsia="Arial" w:hAnsi="Arial"/>
          <w:sz w:val="23"/>
          <w:szCs w:val="23"/>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3" w:name="page84"/>
    <w:bookmarkEnd w:id="83"/>
    <w:p>
      <w:pPr>
        <w:jc w:val="both"/>
        <w:ind w:firstLine="1735"/>
        <w:spacing w:after="0" w:line="239" w:lineRule="auto"/>
        <w:tabs>
          <w:tab w:leader="none" w:pos="2635" w:val="left"/>
        </w:tabs>
        <w:numPr>
          <w:ilvl w:val="1"/>
          <w:numId w:val="77"/>
        </w:numPr>
        <w:rPr>
          <w:rFonts w:ascii="Arial" w:cs="Arial" w:eastAsia="Arial" w:hAnsi="Arial"/>
          <w:sz w:val="23"/>
          <w:szCs w:val="23"/>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4" w:lineRule="exact"/>
        <w:rPr>
          <w:rFonts w:ascii="Arial" w:cs="Arial" w:eastAsia="Arial" w:hAnsi="Arial"/>
          <w:sz w:val="23"/>
          <w:szCs w:val="23"/>
          <w:b w:val="1"/>
          <w:bCs w:val="1"/>
          <w:color w:val="auto"/>
        </w:rPr>
      </w:pPr>
    </w:p>
    <w:p>
      <w:pPr>
        <w:jc w:val="both"/>
        <w:ind w:firstLine="872"/>
        <w:spacing w:after="0"/>
        <w:tabs>
          <w:tab w:leader="none" w:pos="1782" w:val="left"/>
        </w:tabs>
        <w:numPr>
          <w:ilvl w:val="0"/>
          <w:numId w:val="78"/>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20"/>
          <w:szCs w:val="20"/>
          <w:color w:val="auto"/>
        </w:rPr>
        <w:t>. Your Award is subject to all the provisions of the Plan, the provisions of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202" w:lineRule="exact"/>
        <w:rPr>
          <w:rFonts w:ascii="Arial" w:cs="Arial" w:eastAsia="Arial" w:hAnsi="Arial"/>
          <w:sz w:val="22"/>
          <w:szCs w:val="22"/>
          <w:b w:val="1"/>
          <w:bCs w:val="1"/>
          <w:color w:val="auto"/>
        </w:rPr>
      </w:pPr>
    </w:p>
    <w:p>
      <w:pPr>
        <w:jc w:val="both"/>
        <w:ind w:firstLine="872"/>
        <w:spacing w:after="0" w:line="261" w:lineRule="auto"/>
        <w:tabs>
          <w:tab w:leader="none" w:pos="1782" w:val="left"/>
        </w:tabs>
        <w:numPr>
          <w:ilvl w:val="0"/>
          <w:numId w:val="78"/>
        </w:numPr>
        <w:rPr>
          <w:rFonts w:ascii="Arial" w:cs="Arial" w:eastAsia="Arial" w:hAnsi="Arial"/>
          <w:sz w:val="20"/>
          <w:szCs w:val="20"/>
          <w:b w:val="1"/>
          <w:bCs w:val="1"/>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FFECT ON</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MPLOYEE</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ENEFIT</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LANS</w:t>
      </w:r>
      <w:r>
        <w:rPr>
          <w:rFonts w:ascii="Arial" w:cs="Arial" w:eastAsia="Arial" w:hAnsi="Arial"/>
          <w:sz w:val="19"/>
          <w:szCs w:val="19"/>
          <w:b w:val="1"/>
          <w:bCs w:val="1"/>
          <w:color w:val="auto"/>
        </w:rPr>
        <w:t xml:space="preserve">. </w:t>
      </w:r>
      <w:r>
        <w:rPr>
          <w:rFonts w:ascii="Arial" w:cs="Arial" w:eastAsia="Arial" w:hAnsi="Arial"/>
          <w:sz w:val="19"/>
          <w:szCs w:val="19"/>
          <w:color w:val="auto"/>
        </w:rPr>
        <w:t>The value of the Award subject to this Agreement shall not be included as</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84" w:lineRule="exact"/>
        <w:rPr>
          <w:rFonts w:ascii="Arial" w:cs="Arial" w:eastAsia="Arial" w:hAnsi="Arial"/>
          <w:sz w:val="20"/>
          <w:szCs w:val="20"/>
          <w:b w:val="1"/>
          <w:bCs w:val="1"/>
          <w:color w:val="auto"/>
        </w:rPr>
      </w:pPr>
    </w:p>
    <w:p>
      <w:pPr>
        <w:jc w:val="both"/>
        <w:ind w:firstLine="872"/>
        <w:spacing w:after="0" w:line="279" w:lineRule="auto"/>
        <w:tabs>
          <w:tab w:leader="none" w:pos="1782" w:val="left"/>
        </w:tabs>
        <w:numPr>
          <w:ilvl w:val="0"/>
          <w:numId w:val="78"/>
        </w:numPr>
        <w:rPr>
          <w:rFonts w:ascii="Arial" w:cs="Arial" w:eastAsia="Arial" w:hAnsi="Arial"/>
          <w:sz w:val="19"/>
          <w:szCs w:val="19"/>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color w:val="auto"/>
        </w:rPr>
        <w:t>. 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1" w:lineRule="exact"/>
        <w:rPr>
          <w:rFonts w:ascii="Arial" w:cs="Arial" w:eastAsia="Arial" w:hAnsi="Arial"/>
          <w:sz w:val="19"/>
          <w:szCs w:val="19"/>
          <w:b w:val="1"/>
          <w:bCs w:val="1"/>
          <w:color w:val="auto"/>
        </w:rPr>
      </w:pPr>
    </w:p>
    <w:p>
      <w:pPr>
        <w:jc w:val="both"/>
        <w:ind w:firstLine="872"/>
        <w:spacing w:after="0" w:line="286" w:lineRule="auto"/>
        <w:tabs>
          <w:tab w:leader="none" w:pos="1782" w:val="left"/>
        </w:tabs>
        <w:numPr>
          <w:ilvl w:val="0"/>
          <w:numId w:val="78"/>
        </w:numPr>
        <w:rPr>
          <w:rFonts w:ascii="Arial" w:cs="Arial" w:eastAsia="Arial" w:hAnsi="Arial"/>
          <w:sz w:val="19"/>
          <w:szCs w:val="19"/>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8"/>
          <w:szCs w:val="18"/>
          <w:color w:val="auto"/>
        </w:rPr>
        <w:t>. You hereby acknowledge receipt or the right to receive a document providing the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Rule 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64" w:lineRule="exact"/>
        <w:rPr>
          <w:rFonts w:ascii="Arial" w:cs="Arial" w:eastAsia="Arial" w:hAnsi="Arial"/>
          <w:sz w:val="19"/>
          <w:szCs w:val="19"/>
          <w:b w:val="1"/>
          <w:bCs w:val="1"/>
          <w:color w:val="auto"/>
        </w:rPr>
      </w:pPr>
    </w:p>
    <w:p>
      <w:pPr>
        <w:jc w:val="both"/>
        <w:ind w:firstLine="872"/>
        <w:spacing w:after="0" w:line="272" w:lineRule="auto"/>
        <w:tabs>
          <w:tab w:leader="none" w:pos="1782" w:val="left"/>
        </w:tabs>
        <w:numPr>
          <w:ilvl w:val="0"/>
          <w:numId w:val="78"/>
        </w:numPr>
        <w:rPr>
          <w:rFonts w:ascii="Arial" w:cs="Arial" w:eastAsia="Arial" w:hAnsi="Arial"/>
          <w:sz w:val="19"/>
          <w:szCs w:val="19"/>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84" w:name="page85"/>
    <w:bookmarkEnd w:id="84"/>
    <w:p>
      <w:pPr>
        <w:jc w:val="both"/>
        <w:ind w:firstLine="872"/>
        <w:spacing w:after="0" w:line="269" w:lineRule="auto"/>
        <w:tabs>
          <w:tab w:leader="none" w:pos="1782" w:val="left"/>
        </w:tabs>
        <w:numPr>
          <w:ilvl w:val="0"/>
          <w:numId w:val="79"/>
        </w:numPr>
        <w:rPr>
          <w:rFonts w:ascii="Arial" w:cs="Arial" w:eastAsia="Arial" w:hAnsi="Arial"/>
          <w:sz w:val="19"/>
          <w:szCs w:val="19"/>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 WITH</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ODE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intended to be exempt from the application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74" w:lineRule="exact"/>
        <w:rPr>
          <w:rFonts w:ascii="Arial" w:cs="Arial" w:eastAsia="Arial" w:hAnsi="Arial"/>
          <w:sz w:val="19"/>
          <w:szCs w:val="19"/>
          <w:b w:val="1"/>
          <w:bCs w:val="1"/>
          <w:color w:val="auto"/>
        </w:rPr>
      </w:pPr>
    </w:p>
    <w:p>
      <w:pPr>
        <w:ind w:left="5280"/>
        <w:spacing w:after="0"/>
        <w:rPr>
          <w:rFonts w:ascii="Arial" w:cs="Arial" w:eastAsia="Arial" w:hAnsi="Arial"/>
          <w:sz w:val="19"/>
          <w:szCs w:val="19"/>
          <w:b w:val="1"/>
          <w:bCs w:val="1"/>
          <w:color w:val="auto"/>
        </w:rPr>
      </w:pPr>
      <w:r>
        <w:rPr>
          <w:rFonts w:ascii="Arial" w:cs="Arial" w:eastAsia="Arial" w:hAnsi="Arial"/>
          <w:sz w:val="20"/>
          <w:szCs w:val="20"/>
          <w:color w:val="auto"/>
        </w:rPr>
        <w:t>*****</w:t>
      </w:r>
    </w:p>
    <w:p>
      <w:pPr>
        <w:spacing w:after="0" w:line="243"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This Restricted Stock Unit Award Agreement shall be deemed to be signed by the Company and the Participant upon the signing by the Participant of the Restricted Stock Unit Grant Notice to which it is attached.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Omitted pursuant to Regulation S-K Item </w:t>
      </w:r>
      <w:r>
        <w:rPr>
          <w:rFonts w:ascii="Arial" w:cs="Arial" w:eastAsia="Arial" w:hAnsi="Arial"/>
          <w:sz w:val="16"/>
          <w:szCs w:val="16"/>
          <w:b w:val="1"/>
          <w:bCs w:val="1"/>
          <w:i w:val="1"/>
          <w:iCs w:val="1"/>
          <w:color w:val="auto"/>
        </w:rPr>
        <w:t>601(a)(5)</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328"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10.8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Neuronetics,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Optionholder an option to purchase the number of shares of the Company’s Common Stock set forth below. This option is subject to all of the terms and conditions as set forth in this Stock Option Grant Notice, in the Option Agreement and the Notice of Exercise, all of which are attached hereto and incorporated herein in their entirety. This is an inducement grant under NASDAQ Listing Rule 5635(c)</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(4). Accordingly, this stock option has been granted outside of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Restricted Stock Units shall not count toward the Share Reserve. However, this stock option will be governed in all respects as if issued under the Plan, which is attached hereto and incorporated herein in its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Optionholder:</w:t>
            </w:r>
          </w:p>
        </w:tc>
        <w:tc>
          <w:tcPr>
            <w:tcW w:w="20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Keith Sullivan</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Date of Grant:</w:t>
            </w:r>
          </w:p>
        </w:tc>
        <w:tc>
          <w:tcPr>
            <w:tcW w:w="20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July 14, 2020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Vesting Commencement Date:</w:t>
            </w:r>
          </w:p>
        </w:tc>
        <w:tc>
          <w:tcPr>
            <w:tcW w:w="208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July 14, 2020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w w:val="90"/>
              </w:rPr>
              <w:t>Number of Shares Subject to Option:</w:t>
            </w:r>
          </w:p>
        </w:tc>
        <w:tc>
          <w:tcPr>
            <w:tcW w:w="5180" w:type="dxa"/>
            <w:vAlign w:val="bottom"/>
            <w:gridSpan w:val="2"/>
          </w:tcPr>
          <w:p>
            <w:pPr>
              <w:ind w:left="2080"/>
              <w:spacing w:after="0"/>
              <w:rPr>
                <w:sz w:val="20"/>
                <w:szCs w:val="20"/>
                <w:color w:val="auto"/>
              </w:rPr>
            </w:pPr>
            <w:r>
              <w:rPr>
                <w:rFonts w:ascii="Arial" w:cs="Arial" w:eastAsia="Arial" w:hAnsi="Arial"/>
                <w:sz w:val="18"/>
                <w:szCs w:val="18"/>
                <w:color w:val="auto"/>
              </w:rPr>
              <w:t>1,000,000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Exercise Price (Per Share):</w:t>
            </w:r>
          </w:p>
        </w:tc>
        <w:tc>
          <w:tcPr>
            <w:tcW w:w="5180" w:type="dxa"/>
            <w:vAlign w:val="bottom"/>
            <w:gridSpan w:val="2"/>
          </w:tcPr>
          <w:p>
            <w:pPr>
              <w:ind w:left="2080"/>
              <w:spacing w:after="0"/>
              <w:rPr>
                <w:sz w:val="20"/>
                <w:szCs w:val="20"/>
                <w:color w:val="auto"/>
              </w:rPr>
            </w:pPr>
            <w:r>
              <w:rPr>
                <w:rFonts w:ascii="Arial" w:cs="Arial" w:eastAsia="Arial" w:hAnsi="Arial"/>
                <w:sz w:val="18"/>
                <w:szCs w:val="18"/>
                <w:color w:val="auto"/>
              </w:rPr>
              <w:t>$1.98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rPr>
              <w:t>Total Exercise Price:</w:t>
            </w:r>
          </w:p>
        </w:tc>
        <w:tc>
          <w:tcPr>
            <w:tcW w:w="5180" w:type="dxa"/>
            <w:vAlign w:val="bottom"/>
            <w:gridSpan w:val="2"/>
          </w:tcPr>
          <w:p>
            <w:pPr>
              <w:ind w:left="2080"/>
              <w:spacing w:after="0"/>
              <w:rPr>
                <w:sz w:val="20"/>
                <w:szCs w:val="20"/>
                <w:color w:val="auto"/>
              </w:rPr>
            </w:pPr>
            <w:r>
              <w:rPr>
                <w:rFonts w:ascii="Arial" w:cs="Arial" w:eastAsia="Arial" w:hAnsi="Arial"/>
                <w:sz w:val="18"/>
                <w:szCs w:val="18"/>
                <w:color w:val="auto"/>
              </w:rPr>
              <w:t>$1,980,000</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60" w:type="dxa"/>
            <w:vAlign w:val="bottom"/>
          </w:tcPr>
          <w:p>
            <w:pPr>
              <w:spacing w:after="0"/>
              <w:rPr>
                <w:sz w:val="19"/>
                <w:szCs w:val="19"/>
                <w:color w:val="auto"/>
              </w:rPr>
            </w:pPr>
          </w:p>
        </w:tc>
        <w:tc>
          <w:tcPr>
            <w:tcW w:w="2820" w:type="dxa"/>
            <w:vAlign w:val="bottom"/>
            <w:vMerge w:val="restart"/>
          </w:tcPr>
          <w:p>
            <w:pPr>
              <w:ind w:left="140"/>
              <w:spacing w:after="0"/>
              <w:rPr>
                <w:sz w:val="20"/>
                <w:szCs w:val="20"/>
                <w:color w:val="auto"/>
              </w:rPr>
            </w:pPr>
            <w:r>
              <w:rPr>
                <w:rFonts w:ascii="Arial" w:cs="Arial" w:eastAsia="Arial" w:hAnsi="Arial"/>
                <w:sz w:val="18"/>
                <w:szCs w:val="18"/>
                <w:color w:val="auto"/>
              </w:rPr>
              <w:t>Expiration Date:</w:t>
            </w:r>
          </w:p>
        </w:tc>
        <w:tc>
          <w:tcPr>
            <w:tcW w:w="2080" w:type="dxa"/>
            <w:vAlign w:val="bottom"/>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16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60" w:type="dxa"/>
            <w:vAlign w:val="bottom"/>
          </w:tcPr>
          <w:p>
            <w:pPr>
              <w:spacing w:after="0"/>
              <w:rPr>
                <w:sz w:val="19"/>
                <w:szCs w:val="19"/>
                <w:color w:val="auto"/>
              </w:rPr>
            </w:pPr>
          </w:p>
        </w:tc>
        <w:tc>
          <w:tcPr>
            <w:tcW w:w="282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July 14, 2030</w:t>
            </w:r>
          </w:p>
        </w:tc>
        <w:tc>
          <w:tcPr>
            <w:tcW w:w="1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156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282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r>
              <w:rPr>
                <w:rFonts w:ascii="Arial" w:cs="Arial" w:eastAsia="Arial" w:hAnsi="Arial"/>
                <w:sz w:val="15"/>
                <w:szCs w:val="15"/>
                <w:color w:val="auto"/>
              </w:rPr>
              <w:t>1</w:t>
            </w:r>
          </w:p>
        </w:tc>
        <w:tc>
          <w:tcPr>
            <w:tcW w:w="68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c>
          <w:tcPr>
            <w:tcW w:w="0" w:type="dxa"/>
            <w:vAlign w:val="bottom"/>
          </w:tcPr>
          <w:p>
            <w:pPr>
              <w:spacing w:after="0"/>
              <w:rPr>
                <w:sz w:val="1"/>
                <w:szCs w:val="1"/>
                <w:color w:val="auto"/>
              </w:rPr>
            </w:pPr>
          </w:p>
        </w:tc>
      </w:tr>
      <w:tr>
        <w:trPr>
          <w:trHeight w:val="372"/>
        </w:trPr>
        <w:tc>
          <w:tcPr>
            <w:tcW w:w="1560" w:type="dxa"/>
            <w:vAlign w:val="bottom"/>
          </w:tcPr>
          <w:p>
            <w:pPr>
              <w:spacing w:after="0"/>
              <w:rPr>
                <w:sz w:val="20"/>
                <w:szCs w:val="20"/>
                <w:color w:val="auto"/>
              </w:rPr>
            </w:pPr>
            <w:r>
              <w:rPr>
                <w:rFonts w:ascii="Arial" w:cs="Arial" w:eastAsia="Arial" w:hAnsi="Arial"/>
                <w:sz w:val="18"/>
                <w:szCs w:val="18"/>
                <w:b w:val="1"/>
                <w:bCs w:val="1"/>
                <w:color w:val="auto"/>
                <w:w w:val="93"/>
              </w:rPr>
              <w:t>Exercise Schedule</w:t>
            </w:r>
            <w:r>
              <w:rPr>
                <w:rFonts w:ascii="Arial" w:cs="Arial" w:eastAsia="Arial" w:hAnsi="Arial"/>
                <w:sz w:val="18"/>
                <w:szCs w:val="18"/>
                <w:color w:val="auto"/>
                <w:w w:val="93"/>
              </w:rPr>
              <w:t>:</w:t>
            </w:r>
          </w:p>
        </w:tc>
        <w:tc>
          <w:tcPr>
            <w:tcW w:w="2820" w:type="dxa"/>
            <w:vAlign w:val="bottom"/>
          </w:tcPr>
          <w:p>
            <w:pPr>
              <w:ind w:left="600"/>
              <w:spacing w:after="0"/>
              <w:rPr>
                <w:sz w:val="20"/>
                <w:szCs w:val="20"/>
                <w:color w:val="auto"/>
              </w:rPr>
            </w:pPr>
            <w:r>
              <w:rPr>
                <w:rFonts w:ascii="Arial" w:cs="Arial" w:eastAsia="Arial" w:hAnsi="Arial"/>
                <w:sz w:val="18"/>
                <w:szCs w:val="18"/>
                <w:color w:val="auto"/>
              </w:rPr>
              <w:t>Same as Vesting Schedule</w:t>
            </w:r>
          </w:p>
        </w:tc>
        <w:tc>
          <w:tcPr>
            <w:tcW w:w="20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560" w:type="dxa"/>
            <w:vAlign w:val="bottom"/>
          </w:tcPr>
          <w:p>
            <w:pPr>
              <w:spacing w:after="0"/>
              <w:rPr>
                <w:sz w:val="20"/>
                <w:szCs w:val="20"/>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Schedule:</w:t>
            </w:r>
          </w:p>
        </w:tc>
        <w:tc>
          <w:tcPr>
            <w:tcW w:w="9680" w:type="dxa"/>
            <w:vAlign w:val="bottom"/>
            <w:gridSpan w:val="4"/>
          </w:tcPr>
          <w:p>
            <w:pPr>
              <w:ind w:left="600"/>
              <w:spacing w:after="0"/>
              <w:rPr>
                <w:sz w:val="20"/>
                <w:szCs w:val="20"/>
                <w:color w:val="auto"/>
              </w:rPr>
            </w:pPr>
            <w:r>
              <w:rPr>
                <w:rFonts w:ascii="Arial" w:cs="Arial" w:eastAsia="Arial" w:hAnsi="Arial"/>
                <w:sz w:val="18"/>
                <w:szCs w:val="18"/>
                <w:color w:val="auto"/>
                <w:w w:val="98"/>
              </w:rPr>
              <w:t>25% of the shares of Common Stock subject to this Stock Option Grant Notice on the first anniversary of the Vesting</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9680" w:type="dxa"/>
            <w:vAlign w:val="bottom"/>
            <w:gridSpan w:val="4"/>
          </w:tcPr>
          <w:p>
            <w:pPr>
              <w:ind w:left="600"/>
              <w:spacing w:after="0"/>
              <w:rPr>
                <w:sz w:val="20"/>
                <w:szCs w:val="20"/>
                <w:color w:val="auto"/>
              </w:rPr>
            </w:pPr>
            <w:r>
              <w:rPr>
                <w:rFonts w:ascii="Arial" w:cs="Arial" w:eastAsia="Arial" w:hAnsi="Arial"/>
                <w:sz w:val="18"/>
                <w:szCs w:val="18"/>
                <w:color w:val="auto"/>
                <w:w w:val="94"/>
              </w:rPr>
              <w:t>Commencement Date and then (b) 1/48th of the shares of Common Stock subject to this Stock Option Grant Notice each</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9680" w:type="dxa"/>
            <w:vAlign w:val="bottom"/>
            <w:gridSpan w:val="4"/>
          </w:tcPr>
          <w:p>
            <w:pPr>
              <w:ind w:left="600"/>
              <w:spacing w:after="0"/>
              <w:rPr>
                <w:sz w:val="20"/>
                <w:szCs w:val="20"/>
                <w:color w:val="auto"/>
              </w:rPr>
            </w:pPr>
            <w:r>
              <w:rPr>
                <w:rFonts w:ascii="Arial" w:cs="Arial" w:eastAsia="Arial" w:hAnsi="Arial"/>
                <w:sz w:val="18"/>
                <w:szCs w:val="18"/>
                <w:color w:val="auto"/>
              </w:rPr>
              <w:t>month thereafter, subject to Optionholder’s Continuous Service as of each such date</w:t>
            </w: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9680" w:type="dxa"/>
            <w:vAlign w:val="bottom"/>
            <w:gridSpan w:val="4"/>
          </w:tcPr>
          <w:p>
            <w:pPr>
              <w:ind w:left="600"/>
              <w:spacing w:after="0"/>
              <w:rPr>
                <w:sz w:val="20"/>
                <w:szCs w:val="20"/>
                <w:color w:val="auto"/>
              </w:rPr>
            </w:pPr>
            <w:r>
              <w:rPr>
                <w:rFonts w:ascii="Arial" w:cs="Arial" w:eastAsia="Arial" w:hAnsi="Arial"/>
                <w:sz w:val="18"/>
                <w:szCs w:val="18"/>
                <w:color w:val="auto"/>
              </w:rPr>
              <w:t>By one or a combination of the following items (described in the Option Agreement):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020" w:hanging="852"/>
        <w:spacing w:after="0"/>
        <w:tabs>
          <w:tab w:leader="none" w:pos="3020" w:val="left"/>
        </w:tabs>
        <w:numPr>
          <w:ilvl w:val="1"/>
          <w:numId w:val="80"/>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25" w:lineRule="exact"/>
        <w:rPr>
          <w:rFonts w:ascii="MS PGothic" w:cs="MS PGothic" w:eastAsia="MS PGothic" w:hAnsi="MS PGothic"/>
          <w:sz w:val="18"/>
          <w:szCs w:val="18"/>
          <w:color w:val="auto"/>
        </w:rPr>
      </w:pPr>
    </w:p>
    <w:p>
      <w:pPr>
        <w:ind w:left="2980" w:hanging="812"/>
        <w:spacing w:after="0"/>
        <w:tabs>
          <w:tab w:leader="none" w:pos="2980" w:val="left"/>
        </w:tabs>
        <w:numPr>
          <w:ilvl w:val="1"/>
          <w:numId w:val="80"/>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9" w:lineRule="exact"/>
        <w:rPr>
          <w:rFonts w:ascii="MS PGothic" w:cs="MS PGothic" w:eastAsia="MS PGothic" w:hAnsi="MS PGothic"/>
          <w:sz w:val="18"/>
          <w:szCs w:val="18"/>
          <w:color w:val="auto"/>
        </w:rPr>
      </w:pPr>
    </w:p>
    <w:p>
      <w:pPr>
        <w:ind w:left="2980" w:hanging="812"/>
        <w:spacing w:after="0"/>
        <w:tabs>
          <w:tab w:leader="none" w:pos="2980" w:val="left"/>
        </w:tabs>
        <w:numPr>
          <w:ilvl w:val="1"/>
          <w:numId w:val="80"/>
        </w:numPr>
        <w:rPr>
          <w:rFonts w:ascii="MS PGothic" w:cs="MS PGothic" w:eastAsia="MS PGothic" w:hAnsi="MS PGothic"/>
          <w:sz w:val="18"/>
          <w:szCs w:val="18"/>
          <w:color w:val="auto"/>
        </w:rPr>
      </w:pPr>
      <w:r>
        <w:rPr>
          <w:rFonts w:ascii="Arial" w:cs="Arial" w:eastAsia="Arial" w:hAnsi="Arial"/>
          <w:sz w:val="18"/>
          <w:szCs w:val="18"/>
          <w:color w:val="auto"/>
        </w:rPr>
        <w:t>By delivery of already-owned shares if the shares are publicly traded</w:t>
      </w:r>
    </w:p>
    <w:p>
      <w:pPr>
        <w:spacing w:after="0" w:line="9" w:lineRule="exact"/>
        <w:rPr>
          <w:rFonts w:ascii="MS PGothic" w:cs="MS PGothic" w:eastAsia="MS PGothic" w:hAnsi="MS PGothic"/>
          <w:sz w:val="18"/>
          <w:szCs w:val="18"/>
          <w:color w:val="auto"/>
        </w:rPr>
      </w:pPr>
    </w:p>
    <w:p>
      <w:pPr>
        <w:ind w:left="2160" w:right="20" w:firstLine="8"/>
        <w:spacing w:after="0" w:line="258" w:lineRule="auto"/>
        <w:tabs>
          <w:tab w:leader="none" w:pos="2970" w:val="left"/>
        </w:tabs>
        <w:numPr>
          <w:ilvl w:val="1"/>
          <w:numId w:val="80"/>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134" w:lineRule="exact"/>
        <w:rPr>
          <w:rFonts w:ascii="MS PGothic" w:cs="MS PGothic" w:eastAsia="MS PGothic" w:hAnsi="MS PGothic"/>
          <w:sz w:val="18"/>
          <w:szCs w:val="18"/>
          <w:color w:val="auto"/>
        </w:rPr>
      </w:pPr>
    </w:p>
    <w:p>
      <w:pPr>
        <w:ind w:left="120" w:hanging="121"/>
        <w:spacing w:after="0" w:line="200" w:lineRule="auto"/>
        <w:rPr>
          <w:rFonts w:ascii="MS PGothic" w:cs="MS PGothic" w:eastAsia="MS PGothic" w:hAnsi="MS PGothic"/>
          <w:sz w:val="18"/>
          <w:szCs w:val="18"/>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 xml:space="preserve"> If this is an Incentive Stock Option, it (plus other outstanding Incentive Stock Options) cannot be first </w:t>
      </w:r>
      <w:r>
        <w:rPr>
          <w:rFonts w:ascii="Arial" w:cs="Arial" w:eastAsia="Arial" w:hAnsi="Arial"/>
          <w:sz w:val="16"/>
          <w:szCs w:val="16"/>
          <w:i w:val="1"/>
          <w:iCs w:val="1"/>
          <w:color w:val="auto"/>
        </w:rPr>
        <w:t>exercisable</w:t>
      </w:r>
      <w:r>
        <w:rPr>
          <w:rFonts w:ascii="Arial" w:cs="Arial" w:eastAsia="Arial" w:hAnsi="Arial"/>
          <w:sz w:val="16"/>
          <w:szCs w:val="16"/>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423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both"/>
        <w:spacing w:after="0" w:line="285" w:lineRule="auto"/>
        <w:rPr>
          <w:sz w:val="20"/>
          <w:szCs w:val="20"/>
          <w:color w:val="auto"/>
        </w:rPr>
      </w:pPr>
      <w:r>
        <w:rPr>
          <w:rFonts w:ascii="Arial" w:cs="Arial" w:eastAsia="Arial" w:hAnsi="Arial"/>
          <w:sz w:val="16"/>
          <w:szCs w:val="16"/>
          <w:b w:val="1"/>
          <w:bCs w:val="1"/>
          <w:color w:val="auto"/>
        </w:rPr>
        <w:t xml:space="preserve">Additional Terms/Acknowledgements: </w:t>
      </w:r>
      <w:r>
        <w:rPr>
          <w:rFonts w:ascii="Arial" w:cs="Arial" w:eastAsia="Arial" w:hAnsi="Arial"/>
          <w:sz w:val="16"/>
          <w:szCs w:val="16"/>
          <w:color w:val="auto"/>
        </w:rPr>
        <w:t>Optionholder acknowledges receipt of, and understands and agrees to, this Stock Option Grant Notice,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w:t>
      </w:r>
    </w:p>
    <w:p>
      <w:pPr>
        <w:spacing w:after="0" w:line="3" w:lineRule="exact"/>
        <w:rPr>
          <w:sz w:val="20"/>
          <w:szCs w:val="20"/>
          <w:color w:val="auto"/>
        </w:rPr>
      </w:pPr>
    </w:p>
    <w:p>
      <w:pPr>
        <w:jc w:val="both"/>
        <w:ind w:firstLine="8"/>
        <w:spacing w:after="0" w:line="253" w:lineRule="auto"/>
        <w:tabs>
          <w:tab w:leader="none" w:pos="3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written employment agreement, severance agreement, offer letter or other written agreement entered into between the Company and Participant specifying the terms that should govern this specific option. 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EURONETICS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3140" w:type="dxa"/>
            <w:vAlign w:val="bottom"/>
          </w:tcPr>
          <w:p>
            <w:pPr>
              <w:spacing w:after="0"/>
              <w:rPr>
                <w:sz w:val="20"/>
                <w:szCs w:val="20"/>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r>
      <w:tr>
        <w:trPr>
          <w:trHeight w:val="324"/>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 Andrew Macan</w:t>
            </w:r>
          </w:p>
        </w:tc>
        <w:tc>
          <w:tcPr>
            <w:tcW w:w="3140" w:type="dxa"/>
            <w:vAlign w:val="bottom"/>
          </w:tcPr>
          <w:p>
            <w:pPr>
              <w:spacing w:after="0"/>
              <w:rPr>
                <w:sz w:val="24"/>
                <w:szCs w:val="24"/>
                <w:color w:val="auto"/>
              </w:rPr>
            </w:pPr>
          </w:p>
        </w:tc>
        <w:tc>
          <w:tcPr>
            <w:tcW w:w="4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Keith J. Sullivan</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W. Andrew Macan</w:t>
            </w:r>
          </w:p>
        </w:tc>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80" w:type="dxa"/>
            <w:vAlign w:val="bottom"/>
          </w:tcPr>
          <w:p>
            <w:pPr>
              <w:ind w:left="1020"/>
              <w:spacing w:after="0"/>
              <w:rPr>
                <w:sz w:val="20"/>
                <w:szCs w:val="20"/>
                <w:color w:val="auto"/>
              </w:rPr>
            </w:pPr>
            <w:r>
              <w:rPr>
                <w:rFonts w:ascii="Arial" w:cs="Arial" w:eastAsia="Arial" w:hAnsi="Arial"/>
                <w:sz w:val="18"/>
                <w:szCs w:val="18"/>
                <w:color w:val="auto"/>
              </w:rPr>
              <w:t>Signature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Office of the President, SVP &amp; GC</w:t>
            </w:r>
          </w:p>
        </w:tc>
        <w:tc>
          <w:tcPr>
            <w:tcW w:w="3140" w:type="dxa"/>
            <w:vAlign w:val="bottom"/>
          </w:tcPr>
          <w:p>
            <w:pPr>
              <w:spacing w:after="0"/>
              <w:rPr>
                <w:sz w:val="24"/>
                <w:szCs w:val="24"/>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Date:   July 14, 2020</w:t>
            </w: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July 14, 2020</w:t>
            </w:r>
          </w:p>
        </w:tc>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80" w:type="dxa"/>
            <w:vAlign w:val="bottom"/>
            <w:tcBorders>
              <w:top w:val="single" w:sz="8" w:color="auto"/>
            </w:tcBorders>
          </w:tcPr>
          <w:p>
            <w:pPr>
              <w:spacing w:after="0"/>
              <w:rPr>
                <w:sz w:val="24"/>
                <w:szCs w:val="24"/>
                <w:color w:val="auto"/>
              </w:rPr>
            </w:pPr>
          </w:p>
        </w:tc>
      </w:tr>
    </w:tbl>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 Option Agreement, 2018 Equity Incentive Plan and Notice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EURONETICS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ONSTATUTORY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w:t>
      </w:r>
    </w:p>
    <w:p>
      <w:pPr>
        <w:spacing w:after="0" w:line="193"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Neuronetics,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This is an inducement grant under NASDAQ Listing Rule 5635(c)(4). Accordingly, this stock option has been granted outside of the Company’s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Restricted Stock Units shall not count toward the Share Reserve. However, this stock option will be governed in all respects as if issued under the Plan, which is attached hereto and incorporated herein in its entirety.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details of your option, in addition to those set forth in the Grant Notice and the Plan, are as follows:</w:t>
      </w:r>
    </w:p>
    <w:p>
      <w:pPr>
        <w:spacing w:after="0" w:line="223" w:lineRule="exact"/>
        <w:rPr>
          <w:sz w:val="20"/>
          <w:szCs w:val="20"/>
          <w:color w:val="auto"/>
        </w:rPr>
      </w:pPr>
    </w:p>
    <w:p>
      <w:pPr>
        <w:ind w:firstLine="872"/>
        <w:spacing w:after="0" w:line="243" w:lineRule="auto"/>
        <w:tabs>
          <w:tab w:leader="none" w:pos="1674"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V</w:t>
      </w:r>
      <w:r>
        <w:rPr>
          <w:rFonts w:ascii="Arial" w:cs="Arial" w:eastAsia="Arial" w:hAnsi="Arial"/>
          <w:sz w:val="13"/>
          <w:szCs w:val="13"/>
          <w:b w:val="1"/>
          <w:bCs w:val="1"/>
          <w:color w:val="auto"/>
        </w:rPr>
        <w:t>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contained herein, your option will vest as provided in your Grant Notice.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will cease upon the termination of your Continuous Service.</w:t>
      </w:r>
    </w:p>
    <w:p>
      <w:pPr>
        <w:spacing w:after="0" w:line="199" w:lineRule="exact"/>
        <w:rPr>
          <w:rFonts w:ascii="Arial" w:cs="Arial" w:eastAsia="Arial" w:hAnsi="Arial"/>
          <w:sz w:val="22"/>
          <w:szCs w:val="22"/>
          <w:b w:val="1"/>
          <w:bCs w:val="1"/>
          <w:color w:val="auto"/>
        </w:rPr>
      </w:pPr>
    </w:p>
    <w:p>
      <w:pPr>
        <w:ind w:firstLine="872"/>
        <w:spacing w:after="0" w:line="243" w:lineRule="auto"/>
        <w:tabs>
          <w:tab w:leader="none" w:pos="1674"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UMBER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 AND</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XERCISE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of shares of Common Stock subject to your option and your</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price per share in your Grant Notice will be adjusted for Capitalization Adjustments.</w:t>
      </w:r>
    </w:p>
    <w:p>
      <w:pPr>
        <w:spacing w:after="0" w:line="199" w:lineRule="exact"/>
        <w:rPr>
          <w:rFonts w:ascii="Arial" w:cs="Arial" w:eastAsia="Arial" w:hAnsi="Arial"/>
          <w:sz w:val="22"/>
          <w:szCs w:val="22"/>
          <w:b w:val="1"/>
          <w:bCs w:val="1"/>
          <w:color w:val="auto"/>
        </w:rPr>
      </w:pPr>
    </w:p>
    <w:p>
      <w:pPr>
        <w:jc w:val="both"/>
        <w:ind w:firstLine="872"/>
        <w:spacing w:after="0" w:line="256" w:lineRule="auto"/>
        <w:tabs>
          <w:tab w:leader="none" w:pos="1674" w:val="left"/>
        </w:tabs>
        <w:numPr>
          <w:ilvl w:val="0"/>
          <w:numId w:val="82"/>
        </w:numPr>
        <w:rPr>
          <w:rFonts w:ascii="Arial" w:cs="Arial" w:eastAsia="Arial" w:hAnsi="Arial"/>
          <w:sz w:val="20"/>
          <w:szCs w:val="20"/>
          <w:b w:val="1"/>
          <w:bCs w:val="1"/>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XERCISE</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ESTRICTION FOR</w:t>
      </w:r>
      <w:r>
        <w:rPr>
          <w:rFonts w:ascii="Arial" w:cs="Arial" w:eastAsia="Arial" w:hAnsi="Arial"/>
          <w:sz w:val="19"/>
          <w:szCs w:val="19"/>
          <w:b w:val="1"/>
          <w:bCs w:val="1"/>
          <w:color w:val="auto"/>
        </w:rPr>
        <w:t xml:space="preserve"> N</w:t>
      </w:r>
      <w:r>
        <w:rPr>
          <w:rFonts w:ascii="Arial" w:cs="Arial" w:eastAsia="Arial" w:hAnsi="Arial"/>
          <w:sz w:val="12"/>
          <w:szCs w:val="12"/>
          <w:b w:val="1"/>
          <w:bCs w:val="1"/>
          <w:color w:val="auto"/>
        </w:rPr>
        <w:t>ON</w:t>
      </w:r>
      <w:r>
        <w:rPr>
          <w:rFonts w:ascii="Arial" w:cs="Arial" w:eastAsia="Arial" w:hAnsi="Arial"/>
          <w:sz w:val="19"/>
          <w:szCs w:val="19"/>
          <w:b w:val="1"/>
          <w:bCs w:val="1"/>
          <w:color w:val="auto"/>
        </w:rPr>
        <w:t>-E</w:t>
      </w:r>
      <w:r>
        <w:rPr>
          <w:rFonts w:ascii="Arial" w:cs="Arial" w:eastAsia="Arial" w:hAnsi="Arial"/>
          <w:sz w:val="12"/>
          <w:szCs w:val="12"/>
          <w:b w:val="1"/>
          <w:bCs w:val="1"/>
          <w:color w:val="auto"/>
        </w:rPr>
        <w:t>XEMPT</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If you are an Employee eligible for overtime compensation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Fair Labor Standards Act of 1938, as amended (that is, a “</w:t>
      </w:r>
      <w:r>
        <w:rPr>
          <w:rFonts w:ascii="Arial" w:cs="Arial" w:eastAsia="Arial" w:hAnsi="Arial"/>
          <w:sz w:val="19"/>
          <w:szCs w:val="19"/>
          <w:b w:val="1"/>
          <w:bCs w:val="1"/>
          <w:i w:val="1"/>
          <w:iCs w:val="1"/>
          <w:color w:val="auto"/>
        </w:rPr>
        <w:t>Non-Exempt Employee</w:t>
      </w:r>
      <w:r>
        <w:rPr>
          <w:rFonts w:ascii="Arial" w:cs="Arial" w:eastAsia="Arial" w:hAnsi="Arial"/>
          <w:sz w:val="19"/>
          <w:szCs w:val="19"/>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92" w:lineRule="exact"/>
        <w:rPr>
          <w:rFonts w:ascii="Arial" w:cs="Arial" w:eastAsia="Arial" w:hAnsi="Arial"/>
          <w:sz w:val="20"/>
          <w:szCs w:val="20"/>
          <w:b w:val="1"/>
          <w:bCs w:val="1"/>
          <w:color w:val="auto"/>
        </w:rPr>
      </w:pPr>
    </w:p>
    <w:p>
      <w:pPr>
        <w:jc w:val="both"/>
        <w:ind w:firstLine="872"/>
        <w:spacing w:after="0" w:line="241" w:lineRule="auto"/>
        <w:tabs>
          <w:tab w:leader="none" w:pos="1674" w:val="left"/>
        </w:tabs>
        <w:numPr>
          <w:ilvl w:val="0"/>
          <w:numId w:val="82"/>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ETHOD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AYMENT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must pay the full amount of the exercise price for the shares you wish to exercise. You may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pay the exercise price in cash or by check, bank draft or money order payable to the Company or in any other manner </w:t>
      </w:r>
      <w:r>
        <w:rPr>
          <w:rFonts w:ascii="Arial" w:cs="Arial" w:eastAsia="Arial" w:hAnsi="Arial"/>
          <w:sz w:val="20"/>
          <w:szCs w:val="20"/>
          <w:b w:val="1"/>
          <w:bCs w:val="1"/>
          <w:i w:val="1"/>
          <w:iCs w:val="1"/>
          <w:color w:val="auto"/>
        </w:rPr>
        <w:t>permitted by your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Grant Notice, </w:t>
      </w:r>
      <w:r>
        <w:rPr>
          <w:rFonts w:ascii="Arial" w:cs="Arial" w:eastAsia="Arial" w:hAnsi="Arial"/>
          <w:sz w:val="20"/>
          <w:szCs w:val="20"/>
          <w:color w:val="auto"/>
        </w:rPr>
        <w:t>which may include one or more of the following:</w:t>
      </w:r>
    </w:p>
    <w:p>
      <w:pPr>
        <w:spacing w:after="0" w:line="208" w:lineRule="exact"/>
        <w:rPr>
          <w:rFonts w:ascii="Arial" w:cs="Arial" w:eastAsia="Arial" w:hAnsi="Arial"/>
          <w:sz w:val="22"/>
          <w:szCs w:val="22"/>
          <w:b w:val="1"/>
          <w:bCs w:val="1"/>
          <w:color w:val="auto"/>
        </w:rPr>
      </w:pPr>
    </w:p>
    <w:p>
      <w:pPr>
        <w:jc w:val="both"/>
        <w:ind w:firstLine="1735"/>
        <w:spacing w:after="0" w:line="277" w:lineRule="auto"/>
        <w:tabs>
          <w:tab w:leader="none" w:pos="2627" w:val="left"/>
        </w:tabs>
        <w:numPr>
          <w:ilvl w:val="1"/>
          <w:numId w:val="82"/>
        </w:numPr>
        <w:rPr>
          <w:rFonts w:ascii="Arial" w:cs="Arial" w:eastAsia="Arial" w:hAnsi="Arial"/>
          <w:sz w:val="19"/>
          <w:szCs w:val="19"/>
          <w:b w:val="1"/>
          <w:bCs w:val="1"/>
          <w:color w:val="auto"/>
        </w:rPr>
      </w:pPr>
      <w:r>
        <w:rPr>
          <w:rFonts w:ascii="Arial" w:cs="Arial" w:eastAsia="Arial" w:hAnsi="Arial"/>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p>
      <w:pPr>
        <w:jc w:val="both"/>
        <w:ind w:firstLine="1735"/>
        <w:spacing w:after="0" w:line="239" w:lineRule="auto"/>
        <w:tabs>
          <w:tab w:leader="none" w:pos="2639" w:val="left"/>
        </w:tabs>
        <w:numPr>
          <w:ilvl w:val="1"/>
          <w:numId w:val="83"/>
        </w:numPr>
        <w:rPr>
          <w:rFonts w:ascii="Arial" w:cs="Arial" w:eastAsia="Arial" w:hAnsi="Arial"/>
          <w:sz w:val="22"/>
          <w:szCs w:val="22"/>
          <w:b w:val="1"/>
          <w:bCs w:val="1"/>
          <w:color w:val="auto"/>
        </w:rPr>
      </w:pPr>
      <w:r>
        <w:rPr>
          <w:rFonts w:ascii="Arial" w:cs="Arial" w:eastAsia="Arial" w:hAnsi="Arial"/>
          <w:sz w:val="20"/>
          <w:szCs w:val="20"/>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209" w:lineRule="exact"/>
        <w:rPr>
          <w:rFonts w:ascii="Arial" w:cs="Arial" w:eastAsia="Arial" w:hAnsi="Arial"/>
          <w:sz w:val="22"/>
          <w:szCs w:val="22"/>
          <w:b w:val="1"/>
          <w:bCs w:val="1"/>
          <w:color w:val="auto"/>
        </w:rPr>
      </w:pPr>
    </w:p>
    <w:p>
      <w:pPr>
        <w:jc w:val="both"/>
        <w:ind w:firstLine="1735"/>
        <w:spacing w:after="0" w:line="239" w:lineRule="auto"/>
        <w:tabs>
          <w:tab w:leader="none" w:pos="2615" w:val="left"/>
        </w:tabs>
        <w:numPr>
          <w:ilvl w:val="1"/>
          <w:numId w:val="83"/>
        </w:numPr>
        <w:rPr>
          <w:rFonts w:ascii="Arial" w:cs="Arial" w:eastAsia="Arial" w:hAnsi="Arial"/>
          <w:sz w:val="22"/>
          <w:szCs w:val="22"/>
          <w:b w:val="1"/>
          <w:bCs w:val="1"/>
          <w:color w:val="auto"/>
        </w:rPr>
      </w:pPr>
      <w:r>
        <w:rPr>
          <w:rFonts w:ascii="Arial" w:cs="Arial" w:eastAsia="Arial" w:hAnsi="Arial"/>
          <w:sz w:val="20"/>
          <w:szCs w:val="20"/>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203" w:lineRule="exact"/>
        <w:rPr>
          <w:rFonts w:ascii="Arial" w:cs="Arial" w:eastAsia="Arial" w:hAnsi="Arial"/>
          <w:sz w:val="22"/>
          <w:szCs w:val="22"/>
          <w:b w:val="1"/>
          <w:bCs w:val="1"/>
          <w:color w:val="auto"/>
        </w:rPr>
      </w:pPr>
    </w:p>
    <w:p>
      <w:pPr>
        <w:ind w:left="1680" w:hanging="808"/>
        <w:spacing w:after="0"/>
        <w:tabs>
          <w:tab w:leader="none" w:pos="1680" w:val="left"/>
        </w:tabs>
        <w:numPr>
          <w:ilvl w:val="0"/>
          <w:numId w:val="84"/>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HOLE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HARES</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exercise your option only for whole shares of Common Stock.</w:t>
      </w:r>
    </w:p>
    <w:p>
      <w:pPr>
        <w:spacing w:after="0" w:line="206" w:lineRule="exact"/>
        <w:rPr>
          <w:rFonts w:ascii="Arial" w:cs="Arial" w:eastAsia="Arial" w:hAnsi="Arial"/>
          <w:sz w:val="22"/>
          <w:szCs w:val="22"/>
          <w:b w:val="1"/>
          <w:bCs w:val="1"/>
          <w:color w:val="auto"/>
        </w:rPr>
      </w:pPr>
    </w:p>
    <w:p>
      <w:pPr>
        <w:jc w:val="both"/>
        <w:ind w:right="20" w:firstLine="872"/>
        <w:spacing w:after="0"/>
        <w:tabs>
          <w:tab w:leader="none" w:pos="1674" w:val="left"/>
        </w:tabs>
        <w:numPr>
          <w:ilvl w:val="0"/>
          <w:numId w:val="84"/>
        </w:numPr>
        <w:rPr>
          <w:rFonts w:ascii="Arial" w:cs="Arial" w:eastAsia="Arial" w:hAnsi="Arial"/>
          <w:sz w:val="22"/>
          <w:szCs w:val="22"/>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ECURITIES</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20"/>
          <w:szCs w:val="20"/>
          <w:b w:val="1"/>
          <w:bCs w:val="1"/>
          <w:color w:val="auto"/>
        </w:rPr>
        <w:t xml:space="preserve">. </w:t>
      </w:r>
      <w:r>
        <w:rPr>
          <w:rFonts w:ascii="Arial" w:cs="Arial" w:eastAsia="Arial" w:hAnsi="Arial"/>
          <w:sz w:val="20"/>
          <w:szCs w:val="20"/>
          <w:color w:val="auto"/>
        </w:rPr>
        <w:t>In no event may you exercise your option unless the shares of Common Stock issuable</w:t>
      </w:r>
      <w:r>
        <w:rPr>
          <w:rFonts w:ascii="Arial" w:cs="Arial" w:eastAsia="Arial" w:hAnsi="Arial"/>
          <w:sz w:val="20"/>
          <w:szCs w:val="20"/>
          <w:b w:val="1"/>
          <w:bCs w:val="1"/>
          <w:color w:val="auto"/>
        </w:rPr>
        <w:t xml:space="preserve"> </w:t>
      </w:r>
      <w:r>
        <w:rPr>
          <w:rFonts w:ascii="Arial" w:cs="Arial" w:eastAsia="Arial" w:hAnsi="Arial"/>
          <w:sz w:val="20"/>
          <w:szCs w:val="20"/>
          <w:color w:val="auto"/>
        </w:rPr>
        <w:t>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203" w:lineRule="exact"/>
        <w:rPr>
          <w:rFonts w:ascii="Arial" w:cs="Arial" w:eastAsia="Arial" w:hAnsi="Arial"/>
          <w:sz w:val="22"/>
          <w:szCs w:val="22"/>
          <w:b w:val="1"/>
          <w:bCs w:val="1"/>
          <w:color w:val="auto"/>
        </w:rPr>
      </w:pPr>
    </w:p>
    <w:p>
      <w:pPr>
        <w:ind w:firstLine="872"/>
        <w:spacing w:after="0" w:line="243" w:lineRule="auto"/>
        <w:tabs>
          <w:tab w:leader="none" w:pos="1674" w:val="left"/>
        </w:tabs>
        <w:numPr>
          <w:ilvl w:val="0"/>
          <w:numId w:val="84"/>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not exercise your option before the Date of Grant or after the expiration of the option’s term.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of your option expires, subject to the provisions of Section 5(h) of the Plan, upon the earliest of the following:</w:t>
      </w:r>
    </w:p>
    <w:p>
      <w:pPr>
        <w:spacing w:after="0" w:line="202" w:lineRule="exact"/>
        <w:rPr>
          <w:rFonts w:ascii="Arial" w:cs="Arial" w:eastAsia="Arial" w:hAnsi="Arial"/>
          <w:sz w:val="22"/>
          <w:szCs w:val="22"/>
          <w:b w:val="1"/>
          <w:bCs w:val="1"/>
          <w:color w:val="auto"/>
        </w:rPr>
      </w:pPr>
    </w:p>
    <w:p>
      <w:pPr>
        <w:ind w:left="2640" w:hanging="905"/>
        <w:spacing w:after="0"/>
        <w:tabs>
          <w:tab w:leader="none" w:pos="2640" w:val="left"/>
        </w:tabs>
        <w:numPr>
          <w:ilvl w:val="1"/>
          <w:numId w:val="84"/>
        </w:numPr>
        <w:rPr>
          <w:rFonts w:ascii="Arial" w:cs="Arial" w:eastAsia="Arial" w:hAnsi="Arial"/>
          <w:sz w:val="22"/>
          <w:szCs w:val="22"/>
          <w:b w:val="1"/>
          <w:bCs w:val="1"/>
          <w:color w:val="auto"/>
        </w:rPr>
      </w:pPr>
      <w:r>
        <w:rPr>
          <w:rFonts w:ascii="Arial" w:cs="Arial" w:eastAsia="Arial" w:hAnsi="Arial"/>
          <w:sz w:val="20"/>
          <w:szCs w:val="20"/>
          <w:color w:val="auto"/>
        </w:rPr>
        <w:t>immediately upon the termination of your Continuous Service for Cause;</w:t>
      </w:r>
    </w:p>
    <w:p>
      <w:pPr>
        <w:spacing w:after="0" w:line="208" w:lineRule="exact"/>
        <w:rPr>
          <w:rFonts w:ascii="Arial" w:cs="Arial" w:eastAsia="Arial" w:hAnsi="Arial"/>
          <w:sz w:val="22"/>
          <w:szCs w:val="22"/>
          <w:b w:val="1"/>
          <w:bCs w:val="1"/>
          <w:color w:val="auto"/>
        </w:rPr>
      </w:pPr>
    </w:p>
    <w:p>
      <w:pPr>
        <w:jc w:val="both"/>
        <w:ind w:firstLine="1735"/>
        <w:spacing w:after="0" w:line="269" w:lineRule="auto"/>
        <w:tabs>
          <w:tab w:leader="none" w:pos="2639" w:val="left"/>
        </w:tabs>
        <w:numPr>
          <w:ilvl w:val="1"/>
          <w:numId w:val="84"/>
        </w:numPr>
        <w:rPr>
          <w:rFonts w:ascii="Arial" w:cs="Arial" w:eastAsia="Arial" w:hAnsi="Arial"/>
          <w:sz w:val="19"/>
          <w:szCs w:val="19"/>
          <w:b w:val="1"/>
          <w:bCs w:val="1"/>
          <w:color w:val="auto"/>
        </w:rPr>
      </w:pPr>
      <w:r>
        <w:rPr>
          <w:rFonts w:ascii="Arial" w:cs="Arial" w:eastAsia="Arial" w:hAnsi="Arial"/>
          <w:sz w:val="18"/>
          <w:szCs w:val="18"/>
          <w:color w:val="auto"/>
        </w:rPr>
        <w:t xml:space="preserve">three (3) months after the termination of your Continuous Service for any reason other than Cause, your Disability or your death (except as otherwise provided in Section 8(d) below);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0" w:name="page91"/>
    <w:bookmarkEnd w:id="90"/>
    <w:p>
      <w:pPr>
        <w:ind w:firstLine="1735"/>
        <w:spacing w:after="0" w:line="238" w:lineRule="auto"/>
        <w:tabs>
          <w:tab w:leader="none" w:pos="2615" w:val="left"/>
        </w:tabs>
        <w:numPr>
          <w:ilvl w:val="0"/>
          <w:numId w:val="85"/>
        </w:numPr>
        <w:rPr>
          <w:rFonts w:ascii="Arial" w:cs="Arial" w:eastAsia="Arial" w:hAnsi="Arial"/>
          <w:sz w:val="22"/>
          <w:szCs w:val="22"/>
          <w:b w:val="1"/>
          <w:bCs w:val="1"/>
          <w:color w:val="auto"/>
        </w:rPr>
      </w:pPr>
      <w:r>
        <w:rPr>
          <w:rFonts w:ascii="Arial" w:cs="Arial" w:eastAsia="Arial" w:hAnsi="Arial"/>
          <w:sz w:val="20"/>
          <w:szCs w:val="20"/>
          <w:color w:val="auto"/>
        </w:rPr>
        <w:t>twelve (12) months after the termination of your Continuous Service due to your Disability (except as otherwise provided in Section 7(d)) below;</w:t>
      </w:r>
    </w:p>
    <w:p>
      <w:pPr>
        <w:spacing w:after="0" w:line="209" w:lineRule="exact"/>
        <w:rPr>
          <w:rFonts w:ascii="Arial" w:cs="Arial" w:eastAsia="Arial" w:hAnsi="Arial"/>
          <w:sz w:val="22"/>
          <w:szCs w:val="22"/>
          <w:b w:val="1"/>
          <w:bCs w:val="1"/>
          <w:color w:val="auto"/>
        </w:rPr>
      </w:pPr>
    </w:p>
    <w:p>
      <w:pPr>
        <w:ind w:firstLine="1735"/>
        <w:spacing w:after="0" w:line="238" w:lineRule="auto"/>
        <w:tabs>
          <w:tab w:leader="none" w:pos="2639" w:val="left"/>
        </w:tabs>
        <w:numPr>
          <w:ilvl w:val="0"/>
          <w:numId w:val="85"/>
        </w:numPr>
        <w:rPr>
          <w:rFonts w:ascii="Arial" w:cs="Arial" w:eastAsia="Arial" w:hAnsi="Arial"/>
          <w:sz w:val="22"/>
          <w:szCs w:val="22"/>
          <w:b w:val="1"/>
          <w:bCs w:val="1"/>
          <w:color w:val="auto"/>
        </w:rPr>
      </w:pPr>
      <w:r>
        <w:rPr>
          <w:rFonts w:ascii="Arial" w:cs="Arial" w:eastAsia="Arial" w:hAnsi="Arial"/>
          <w:sz w:val="20"/>
          <w:szCs w:val="20"/>
          <w:color w:val="auto"/>
        </w:rPr>
        <w:t>eighteen (18) months after your death if you die either during your Continuous Service or within three (3) months after your Continuous Service terminates for any reason other than Cause;</w:t>
      </w:r>
    </w:p>
    <w:p>
      <w:pPr>
        <w:spacing w:after="0" w:line="206" w:lineRule="exact"/>
        <w:rPr>
          <w:rFonts w:ascii="Arial" w:cs="Arial" w:eastAsia="Arial" w:hAnsi="Arial"/>
          <w:sz w:val="22"/>
          <w:szCs w:val="22"/>
          <w:b w:val="1"/>
          <w:bCs w:val="1"/>
          <w:color w:val="auto"/>
        </w:rPr>
      </w:pPr>
    </w:p>
    <w:p>
      <w:pPr>
        <w:ind w:left="2620" w:hanging="885"/>
        <w:spacing w:after="0"/>
        <w:tabs>
          <w:tab w:leader="none" w:pos="2620" w:val="left"/>
        </w:tabs>
        <w:numPr>
          <w:ilvl w:val="0"/>
          <w:numId w:val="85"/>
        </w:numPr>
        <w:rPr>
          <w:rFonts w:ascii="Arial" w:cs="Arial" w:eastAsia="Arial" w:hAnsi="Arial"/>
          <w:sz w:val="22"/>
          <w:szCs w:val="22"/>
          <w:b w:val="1"/>
          <w:bCs w:val="1"/>
          <w:color w:val="auto"/>
        </w:rPr>
      </w:pPr>
      <w:r>
        <w:rPr>
          <w:rFonts w:ascii="Arial" w:cs="Arial" w:eastAsia="Arial" w:hAnsi="Arial"/>
          <w:sz w:val="20"/>
          <w:szCs w:val="20"/>
          <w:color w:val="auto"/>
        </w:rPr>
        <w:t>the Expiration Date indicated in your Grant Notice; or</w:t>
      </w:r>
    </w:p>
    <w:p>
      <w:pPr>
        <w:spacing w:after="0" w:line="206" w:lineRule="exact"/>
        <w:rPr>
          <w:rFonts w:ascii="Arial" w:cs="Arial" w:eastAsia="Arial" w:hAnsi="Arial"/>
          <w:sz w:val="22"/>
          <w:szCs w:val="22"/>
          <w:b w:val="1"/>
          <w:bCs w:val="1"/>
          <w:color w:val="auto"/>
        </w:rPr>
      </w:pPr>
    </w:p>
    <w:p>
      <w:pPr>
        <w:ind w:left="2600" w:hanging="865"/>
        <w:spacing w:after="0"/>
        <w:tabs>
          <w:tab w:leader="none" w:pos="2600" w:val="left"/>
        </w:tabs>
        <w:numPr>
          <w:ilvl w:val="0"/>
          <w:numId w:val="85"/>
        </w:numPr>
        <w:rPr>
          <w:rFonts w:ascii="Arial" w:cs="Arial" w:eastAsia="Arial" w:hAnsi="Arial"/>
          <w:sz w:val="22"/>
          <w:szCs w:val="22"/>
          <w:b w:val="1"/>
          <w:bCs w:val="1"/>
          <w:color w:val="auto"/>
        </w:rPr>
      </w:pPr>
      <w:r>
        <w:rPr>
          <w:rFonts w:ascii="Arial" w:cs="Arial" w:eastAsia="Arial" w:hAnsi="Arial"/>
          <w:sz w:val="20"/>
          <w:szCs w:val="20"/>
          <w:color w:val="auto"/>
        </w:rPr>
        <w:t>the day before the tenth (10th) anniversary of the Date of Grant.</w:t>
      </w:r>
    </w:p>
    <w:p>
      <w:pPr>
        <w:spacing w:after="0" w:line="19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92" w:lineRule="exact"/>
        <w:rPr>
          <w:sz w:val="20"/>
          <w:szCs w:val="20"/>
          <w:color w:val="auto"/>
        </w:rPr>
      </w:pPr>
    </w:p>
    <w:p>
      <w:pPr>
        <w:ind w:left="1680" w:hanging="808"/>
        <w:spacing w:after="0"/>
        <w:tabs>
          <w:tab w:leader="none" w:pos="1680" w:val="left"/>
        </w:tabs>
        <w:numPr>
          <w:ilvl w:val="0"/>
          <w:numId w:val="86"/>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XERCISE</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jc w:val="both"/>
        <w:ind w:firstLine="1735"/>
        <w:spacing w:after="0" w:line="239" w:lineRule="auto"/>
        <w:tabs>
          <w:tab w:leader="none" w:pos="2627" w:val="left"/>
        </w:tabs>
        <w:numPr>
          <w:ilvl w:val="1"/>
          <w:numId w:val="86"/>
        </w:numPr>
        <w:rPr>
          <w:rFonts w:ascii="Arial" w:cs="Arial" w:eastAsia="Arial" w:hAnsi="Arial"/>
          <w:sz w:val="22"/>
          <w:szCs w:val="22"/>
          <w:b w:val="1"/>
          <w:bCs w:val="1"/>
          <w:color w:val="auto"/>
        </w:rPr>
      </w:pPr>
      <w:r>
        <w:rPr>
          <w:rFonts w:ascii="Arial" w:cs="Arial" w:eastAsia="Arial" w:hAnsi="Arial"/>
          <w:sz w:val="20"/>
          <w:szCs w:val="20"/>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209" w:lineRule="exact"/>
        <w:rPr>
          <w:rFonts w:ascii="Arial" w:cs="Arial" w:eastAsia="Arial" w:hAnsi="Arial"/>
          <w:sz w:val="22"/>
          <w:szCs w:val="22"/>
          <w:b w:val="1"/>
          <w:bCs w:val="1"/>
          <w:color w:val="auto"/>
        </w:rPr>
      </w:pPr>
    </w:p>
    <w:p>
      <w:pPr>
        <w:jc w:val="both"/>
        <w:ind w:firstLine="1735"/>
        <w:spacing w:after="0" w:line="254" w:lineRule="auto"/>
        <w:tabs>
          <w:tab w:leader="none" w:pos="2639" w:val="left"/>
        </w:tabs>
        <w:numPr>
          <w:ilvl w:val="1"/>
          <w:numId w:val="86"/>
        </w:numPr>
        <w:rPr>
          <w:rFonts w:ascii="Arial" w:cs="Arial" w:eastAsia="Arial" w:hAnsi="Arial"/>
          <w:sz w:val="21"/>
          <w:szCs w:val="21"/>
          <w:b w:val="1"/>
          <w:bCs w:val="1"/>
          <w:color w:val="auto"/>
        </w:rPr>
      </w:pPr>
      <w:r>
        <w:rPr>
          <w:rFonts w:ascii="Arial" w:cs="Arial" w:eastAsia="Arial" w:hAnsi="Arial"/>
          <w:sz w:val="19"/>
          <w:szCs w:val="19"/>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98" w:lineRule="exact"/>
        <w:rPr>
          <w:rFonts w:ascii="Arial" w:cs="Arial" w:eastAsia="Arial" w:hAnsi="Arial"/>
          <w:sz w:val="21"/>
          <w:szCs w:val="21"/>
          <w:b w:val="1"/>
          <w:bCs w:val="1"/>
          <w:color w:val="auto"/>
        </w:rPr>
      </w:pPr>
    </w:p>
    <w:p>
      <w:pPr>
        <w:jc w:val="both"/>
        <w:ind w:firstLine="1735"/>
        <w:spacing w:after="0" w:line="238" w:lineRule="auto"/>
        <w:tabs>
          <w:tab w:leader="none" w:pos="2615" w:val="left"/>
        </w:tabs>
        <w:numPr>
          <w:ilvl w:val="1"/>
          <w:numId w:val="86"/>
        </w:numPr>
        <w:rPr>
          <w:rFonts w:ascii="Arial" w:cs="Arial" w:eastAsia="Arial" w:hAnsi="Arial"/>
          <w:sz w:val="22"/>
          <w:szCs w:val="22"/>
          <w:b w:val="1"/>
          <w:bCs w:val="1"/>
          <w:color w:val="auto"/>
        </w:rPr>
      </w:pPr>
      <w:r>
        <w:rPr>
          <w:rFonts w:ascii="Arial" w:cs="Arial" w:eastAsia="Arial" w:hAnsi="Arial"/>
          <w:sz w:val="20"/>
          <w:szCs w:val="20"/>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206" w:lineRule="exact"/>
        <w:rPr>
          <w:rFonts w:ascii="Arial" w:cs="Arial" w:eastAsia="Arial" w:hAnsi="Arial"/>
          <w:sz w:val="22"/>
          <w:szCs w:val="22"/>
          <w:b w:val="1"/>
          <w:bCs w:val="1"/>
          <w:color w:val="auto"/>
        </w:rPr>
      </w:pPr>
    </w:p>
    <w:p>
      <w:pPr>
        <w:ind w:left="1680" w:hanging="808"/>
        <w:spacing w:after="0"/>
        <w:tabs>
          <w:tab w:leader="none" w:pos="1680" w:val="left"/>
        </w:tabs>
        <w:numPr>
          <w:ilvl w:val="0"/>
          <w:numId w:val="86"/>
        </w:numPr>
        <w:rPr>
          <w:rFonts w:ascii="Arial" w:cs="Arial" w:eastAsia="Arial" w:hAnsi="Arial"/>
          <w:sz w:val="20"/>
          <w:szCs w:val="20"/>
          <w:b w:val="1"/>
          <w:bCs w:val="1"/>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RANSFERABILITY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provided in this Section 9, your option is not transferable, except by will or by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laws of descent and distribution, and is exercisable during your life only by you.</w:t>
      </w:r>
    </w:p>
    <w:p>
      <w:pPr>
        <w:spacing w:after="0" w:line="207" w:lineRule="exact"/>
        <w:rPr>
          <w:sz w:val="20"/>
          <w:szCs w:val="20"/>
          <w:color w:val="auto"/>
        </w:rPr>
      </w:pPr>
    </w:p>
    <w:p>
      <w:pPr>
        <w:jc w:val="both"/>
        <w:ind w:firstLine="1735"/>
        <w:spacing w:after="0"/>
        <w:tabs>
          <w:tab w:leader="none" w:pos="2627" w:val="left"/>
        </w:tabs>
        <w:numPr>
          <w:ilvl w:val="0"/>
          <w:numId w:val="87"/>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Certain Trusts. </w:t>
      </w:r>
      <w:r>
        <w:rPr>
          <w:rFonts w:ascii="Arial" w:cs="Arial" w:eastAsia="Arial" w:hAnsi="Arial"/>
          <w:sz w:val="20"/>
          <w:szCs w:val="20"/>
          <w:color w:val="auto"/>
        </w:rPr>
        <w:t>Upon receiving written permission from the Board or its duly authorized designee, you</w:t>
      </w:r>
      <w:r>
        <w:rPr>
          <w:rFonts w:ascii="Arial" w:cs="Arial" w:eastAsia="Arial" w:hAnsi="Arial"/>
          <w:sz w:val="20"/>
          <w:szCs w:val="20"/>
          <w:b w:val="1"/>
          <w:bCs w:val="1"/>
          <w:color w:val="auto"/>
        </w:rPr>
        <w:t xml:space="preserve"> </w:t>
      </w:r>
      <w:r>
        <w:rPr>
          <w:rFonts w:ascii="Arial" w:cs="Arial" w:eastAsia="Arial" w:hAnsi="Arial"/>
          <w:sz w:val="20"/>
          <w:szCs w:val="20"/>
          <w:color w:val="auto"/>
        </w:rPr>
        <w:t>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1" w:name="page92"/>
    <w:bookmarkEnd w:id="91"/>
    <w:p>
      <w:pPr>
        <w:jc w:val="both"/>
        <w:ind w:firstLine="1735"/>
        <w:spacing w:after="0"/>
        <w:tabs>
          <w:tab w:leader="none" w:pos="2639" w:val="left"/>
        </w:tabs>
        <w:numPr>
          <w:ilvl w:val="1"/>
          <w:numId w:val="88"/>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Domestic Relations Orders. </w:t>
      </w:r>
      <w:r>
        <w:rPr>
          <w:rFonts w:ascii="Arial" w:cs="Arial" w:eastAsia="Arial" w:hAnsi="Arial"/>
          <w:sz w:val="20"/>
          <w:szCs w:val="20"/>
          <w:color w:val="auto"/>
        </w:rPr>
        <w:t>Upon receiving written permission from the Board or its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202" w:lineRule="exact"/>
        <w:rPr>
          <w:rFonts w:ascii="Arial" w:cs="Arial" w:eastAsia="Arial" w:hAnsi="Arial"/>
          <w:sz w:val="22"/>
          <w:szCs w:val="22"/>
          <w:b w:val="1"/>
          <w:bCs w:val="1"/>
          <w:color w:val="auto"/>
        </w:rPr>
      </w:pPr>
    </w:p>
    <w:p>
      <w:pPr>
        <w:jc w:val="both"/>
        <w:ind w:firstLine="1735"/>
        <w:spacing w:after="0"/>
        <w:tabs>
          <w:tab w:leader="none" w:pos="2615" w:val="left"/>
        </w:tabs>
        <w:numPr>
          <w:ilvl w:val="1"/>
          <w:numId w:val="88"/>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Beneficiary Designation. </w:t>
      </w:r>
      <w:r>
        <w:rPr>
          <w:rFonts w:ascii="Arial" w:cs="Arial" w:eastAsia="Arial" w:hAnsi="Arial"/>
          <w:sz w:val="20"/>
          <w:szCs w:val="20"/>
          <w:color w:val="auto"/>
        </w:rPr>
        <w:t>Upon receiving written permission from the Board or its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203" w:lineRule="exact"/>
        <w:rPr>
          <w:rFonts w:ascii="Arial" w:cs="Arial" w:eastAsia="Arial" w:hAnsi="Arial"/>
          <w:sz w:val="22"/>
          <w:szCs w:val="22"/>
          <w:b w:val="1"/>
          <w:bCs w:val="1"/>
          <w:color w:val="auto"/>
        </w:rPr>
      </w:pPr>
    </w:p>
    <w:p>
      <w:pPr>
        <w:jc w:val="both"/>
        <w:ind w:firstLine="872"/>
        <w:spacing w:after="0"/>
        <w:tabs>
          <w:tab w:leader="none" w:pos="1782" w:val="left"/>
        </w:tabs>
        <w:numPr>
          <w:ilvl w:val="0"/>
          <w:numId w:val="89"/>
        </w:numPr>
        <w:rPr>
          <w:rFonts w:ascii="Arial" w:cs="Arial" w:eastAsia="Arial" w:hAnsi="Arial"/>
          <w:sz w:val="22"/>
          <w:szCs w:val="22"/>
          <w:b w:val="1"/>
          <w:bCs w:val="1"/>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PTION NOT A</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0"/>
          <w:szCs w:val="20"/>
          <w:b w:val="1"/>
          <w:bCs w:val="1"/>
          <w:color w:val="auto"/>
        </w:rPr>
        <w:t xml:space="preserve">. </w:t>
      </w:r>
      <w:r>
        <w:rPr>
          <w:rFonts w:ascii="Arial" w:cs="Arial" w:eastAsia="Arial" w:hAnsi="Arial"/>
          <w:sz w:val="20"/>
          <w:szCs w:val="20"/>
          <w:color w:val="auto"/>
        </w:rPr>
        <w:t>Your option is not an employment or service contract, and nothing in your option</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204" w:lineRule="exact"/>
        <w:rPr>
          <w:rFonts w:ascii="Arial" w:cs="Arial" w:eastAsia="Arial" w:hAnsi="Arial"/>
          <w:sz w:val="22"/>
          <w:szCs w:val="22"/>
          <w:b w:val="1"/>
          <w:bCs w:val="1"/>
          <w:color w:val="auto"/>
        </w:rPr>
      </w:pPr>
    </w:p>
    <w:p>
      <w:pPr>
        <w:ind w:left="1780" w:hanging="908"/>
        <w:spacing w:after="0"/>
        <w:tabs>
          <w:tab w:leader="none" w:pos="1780" w:val="left"/>
        </w:tabs>
        <w:numPr>
          <w:ilvl w:val="0"/>
          <w:numId w:val="89"/>
        </w:numPr>
        <w:rPr>
          <w:rFonts w:ascii="Arial" w:cs="Arial" w:eastAsia="Arial" w:hAnsi="Arial"/>
          <w:sz w:val="22"/>
          <w:szCs w:val="22"/>
          <w:b w:val="1"/>
          <w:bCs w:val="1"/>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BLIGATIONS</w:t>
      </w:r>
      <w:r>
        <w:rPr>
          <w:rFonts w:ascii="Arial" w:cs="Arial" w:eastAsia="Arial" w:hAnsi="Arial"/>
          <w:sz w:val="20"/>
          <w:szCs w:val="20"/>
          <w:b w:val="1"/>
          <w:bCs w:val="1"/>
          <w:color w:val="auto"/>
        </w:rPr>
        <w:t>.</w:t>
      </w:r>
    </w:p>
    <w:p>
      <w:pPr>
        <w:spacing w:after="0" w:line="212" w:lineRule="exact"/>
        <w:rPr>
          <w:rFonts w:ascii="Arial" w:cs="Arial" w:eastAsia="Arial" w:hAnsi="Arial"/>
          <w:sz w:val="22"/>
          <w:szCs w:val="22"/>
          <w:b w:val="1"/>
          <w:bCs w:val="1"/>
          <w:color w:val="auto"/>
        </w:rPr>
      </w:pPr>
    </w:p>
    <w:p>
      <w:pPr>
        <w:jc w:val="both"/>
        <w:ind w:firstLine="1735"/>
        <w:spacing w:after="0" w:line="274" w:lineRule="auto"/>
        <w:tabs>
          <w:tab w:leader="none" w:pos="2627" w:val="left"/>
        </w:tabs>
        <w:numPr>
          <w:ilvl w:val="1"/>
          <w:numId w:val="89"/>
        </w:numPr>
        <w:rPr>
          <w:rFonts w:ascii="Arial" w:cs="Arial" w:eastAsia="Arial" w:hAnsi="Arial"/>
          <w:sz w:val="19"/>
          <w:szCs w:val="19"/>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2" w:lineRule="exact"/>
        <w:rPr>
          <w:rFonts w:ascii="Arial" w:cs="Arial" w:eastAsia="Arial" w:hAnsi="Arial"/>
          <w:sz w:val="19"/>
          <w:szCs w:val="19"/>
          <w:b w:val="1"/>
          <w:bCs w:val="1"/>
          <w:color w:val="auto"/>
        </w:rPr>
      </w:pPr>
    </w:p>
    <w:p>
      <w:pPr>
        <w:jc w:val="both"/>
        <w:ind w:firstLine="1735"/>
        <w:spacing w:after="0" w:line="253" w:lineRule="auto"/>
        <w:tabs>
          <w:tab w:leader="none" w:pos="2639" w:val="left"/>
        </w:tabs>
        <w:numPr>
          <w:ilvl w:val="1"/>
          <w:numId w:val="89"/>
        </w:numPr>
        <w:rPr>
          <w:rFonts w:ascii="Arial" w:cs="Arial" w:eastAsia="Arial" w:hAnsi="Arial"/>
          <w:sz w:val="21"/>
          <w:szCs w:val="21"/>
          <w:b w:val="1"/>
          <w:bCs w:val="1"/>
          <w:color w:val="auto"/>
        </w:rPr>
      </w:pPr>
      <w:r>
        <w:rPr>
          <w:rFonts w:ascii="Arial" w:cs="Arial" w:eastAsia="Arial" w:hAnsi="Arial"/>
          <w:sz w:val="19"/>
          <w:szCs w:val="19"/>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maximum amount of tax required to be withheld by law (or such lower amount as may be necessary to avoid classification of your option as a liability for financial accounting purposes).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2" w:name="page93"/>
    <w:bookmarkEnd w:id="92"/>
    <w:p>
      <w:pPr>
        <w:jc w:val="both"/>
        <w:ind w:firstLine="1735"/>
        <w:spacing w:after="0" w:line="238" w:lineRule="auto"/>
        <w:tabs>
          <w:tab w:leader="none" w:pos="2615" w:val="left"/>
        </w:tabs>
        <w:numPr>
          <w:ilvl w:val="1"/>
          <w:numId w:val="90"/>
        </w:numPr>
        <w:rPr>
          <w:rFonts w:ascii="Arial" w:cs="Arial" w:eastAsia="Arial" w:hAnsi="Arial"/>
          <w:sz w:val="22"/>
          <w:szCs w:val="22"/>
          <w:b w:val="1"/>
          <w:bCs w:val="1"/>
          <w:color w:val="auto"/>
        </w:rPr>
      </w:pPr>
      <w:r>
        <w:rPr>
          <w:rFonts w:ascii="Arial" w:cs="Arial" w:eastAsia="Arial" w:hAnsi="Arial"/>
          <w:sz w:val="20"/>
          <w:szCs w:val="20"/>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206" w:lineRule="exact"/>
        <w:rPr>
          <w:rFonts w:ascii="Arial" w:cs="Arial" w:eastAsia="Arial" w:hAnsi="Arial"/>
          <w:sz w:val="22"/>
          <w:szCs w:val="22"/>
          <w:b w:val="1"/>
          <w:bCs w:val="1"/>
          <w:color w:val="auto"/>
        </w:rPr>
      </w:pPr>
    </w:p>
    <w:p>
      <w:pPr>
        <w:jc w:val="both"/>
        <w:ind w:firstLine="872"/>
        <w:spacing w:after="0"/>
        <w:tabs>
          <w:tab w:leader="none" w:pos="1782" w:val="left"/>
        </w:tabs>
        <w:numPr>
          <w:ilvl w:val="0"/>
          <w:numId w:val="91"/>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AX</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20"/>
          <w:szCs w:val="20"/>
          <w:color w:val="auto"/>
        </w:rPr>
        <w:t>. You hereby agree that the Company does not have a duty to design or administer the Plan or its</w:t>
      </w:r>
      <w:r>
        <w:rPr>
          <w:rFonts w:ascii="Arial" w:cs="Arial" w:eastAsia="Arial" w:hAnsi="Arial"/>
          <w:sz w:val="20"/>
          <w:szCs w:val="20"/>
          <w:b w:val="1"/>
          <w:bCs w:val="1"/>
          <w:color w:val="auto"/>
        </w:rPr>
        <w:t xml:space="preserve"> </w:t>
      </w:r>
      <w:r>
        <w:rPr>
          <w:rFonts w:ascii="Arial" w:cs="Arial" w:eastAsia="Arial" w:hAnsi="Arial"/>
          <w:sz w:val="20"/>
          <w:szCs w:val="20"/>
          <w:color w:val="auto"/>
        </w:rPr>
        <w:t>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w:t>
      </w:r>
    </w:p>
    <w:p>
      <w:pPr>
        <w:spacing w:after="0" w:line="203" w:lineRule="exact"/>
        <w:rPr>
          <w:rFonts w:ascii="Arial" w:cs="Arial" w:eastAsia="Arial" w:hAnsi="Arial"/>
          <w:sz w:val="22"/>
          <w:szCs w:val="22"/>
          <w:b w:val="1"/>
          <w:bCs w:val="1"/>
          <w:color w:val="auto"/>
        </w:rPr>
      </w:pPr>
    </w:p>
    <w:p>
      <w:pPr>
        <w:jc w:val="both"/>
        <w:ind w:firstLine="872"/>
        <w:spacing w:after="0"/>
        <w:tabs>
          <w:tab w:leader="none" w:pos="1782" w:val="left"/>
        </w:tabs>
        <w:numPr>
          <w:ilvl w:val="0"/>
          <w:numId w:val="91"/>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notices provided for in your option or the Plan will be given in writing (including electronically) and</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203" w:lineRule="exact"/>
        <w:rPr>
          <w:rFonts w:ascii="Arial" w:cs="Arial" w:eastAsia="Arial" w:hAnsi="Arial"/>
          <w:sz w:val="22"/>
          <w:szCs w:val="22"/>
          <w:b w:val="1"/>
          <w:bCs w:val="1"/>
          <w:color w:val="auto"/>
        </w:rPr>
      </w:pPr>
    </w:p>
    <w:p>
      <w:pPr>
        <w:jc w:val="both"/>
        <w:ind w:firstLine="872"/>
        <w:spacing w:after="0" w:line="274" w:lineRule="auto"/>
        <w:tabs>
          <w:tab w:leader="none" w:pos="1782" w:val="left"/>
        </w:tabs>
        <w:numPr>
          <w:ilvl w:val="0"/>
          <w:numId w:val="91"/>
        </w:numPr>
        <w:rPr>
          <w:rFonts w:ascii="Arial" w:cs="Arial" w:eastAsia="Arial" w:hAnsi="Arial"/>
          <w:sz w:val="19"/>
          <w:szCs w:val="19"/>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the provisions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75" w:lineRule="exact"/>
        <w:rPr>
          <w:rFonts w:ascii="Arial" w:cs="Arial" w:eastAsia="Arial" w:hAnsi="Arial"/>
          <w:sz w:val="19"/>
          <w:szCs w:val="19"/>
          <w:b w:val="1"/>
          <w:bCs w:val="1"/>
          <w:color w:val="auto"/>
        </w:rPr>
      </w:pPr>
    </w:p>
    <w:p>
      <w:pPr>
        <w:jc w:val="both"/>
        <w:ind w:firstLine="872"/>
        <w:spacing w:after="0"/>
        <w:tabs>
          <w:tab w:leader="none" w:pos="1782" w:val="left"/>
        </w:tabs>
        <w:numPr>
          <w:ilvl w:val="0"/>
          <w:numId w:val="91"/>
        </w:numPr>
        <w:rPr>
          <w:rFonts w:ascii="Arial" w:cs="Arial" w:eastAsia="Arial" w:hAnsi="Arial"/>
          <w:sz w:val="22"/>
          <w:szCs w:val="22"/>
          <w:b w:val="1"/>
          <w:bCs w:val="1"/>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THER</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receipt of and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204" w:lineRule="exact"/>
        <w:rPr>
          <w:rFonts w:ascii="Arial" w:cs="Arial" w:eastAsia="Arial" w:hAnsi="Arial"/>
          <w:sz w:val="22"/>
          <w:szCs w:val="22"/>
          <w:b w:val="1"/>
          <w:bCs w:val="1"/>
          <w:color w:val="auto"/>
        </w:rPr>
      </w:pPr>
    </w:p>
    <w:p>
      <w:pPr>
        <w:jc w:val="both"/>
        <w:ind w:firstLine="872"/>
        <w:spacing w:after="0"/>
        <w:tabs>
          <w:tab w:leader="none" w:pos="1782" w:val="left"/>
        </w:tabs>
        <w:numPr>
          <w:ilvl w:val="0"/>
          <w:numId w:val="91"/>
        </w:numPr>
        <w:rPr>
          <w:rFonts w:ascii="Arial" w:cs="Arial" w:eastAsia="Arial" w:hAnsi="Arial"/>
          <w:sz w:val="22"/>
          <w:szCs w:val="22"/>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FFECT ON</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MPLOYEE</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ENEFIT</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LANS</w:t>
      </w:r>
      <w:r>
        <w:rPr>
          <w:rFonts w:ascii="Arial" w:cs="Arial" w:eastAsia="Arial" w:hAnsi="Arial"/>
          <w:sz w:val="20"/>
          <w:szCs w:val="20"/>
          <w:b w:val="1"/>
          <w:bCs w:val="1"/>
          <w:color w:val="auto"/>
        </w:rPr>
        <w:t xml:space="preserve">. </w:t>
      </w:r>
      <w:r>
        <w:rPr>
          <w:rFonts w:ascii="Arial" w:cs="Arial" w:eastAsia="Arial" w:hAnsi="Arial"/>
          <w:sz w:val="20"/>
          <w:szCs w:val="20"/>
          <w:color w:val="auto"/>
        </w:rPr>
        <w:t>The value of this option will not be included as compensation, earnings,</w:t>
      </w:r>
      <w:r>
        <w:rPr>
          <w:rFonts w:ascii="Arial" w:cs="Arial" w:eastAsia="Arial" w:hAnsi="Arial"/>
          <w:sz w:val="20"/>
          <w:szCs w:val="20"/>
          <w:b w:val="1"/>
          <w:bCs w:val="1"/>
          <w:color w:val="auto"/>
        </w:rPr>
        <w:t xml:space="preserve"> </w:t>
      </w:r>
      <w:r>
        <w:rPr>
          <w:rFonts w:ascii="Arial" w:cs="Arial" w:eastAsia="Arial" w:hAnsi="Arial"/>
          <w:sz w:val="20"/>
          <w:szCs w:val="20"/>
          <w:color w:val="auto"/>
        </w:rPr>
        <w:t>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4" w:lineRule="exact"/>
        <w:rPr>
          <w:rFonts w:ascii="Arial" w:cs="Arial" w:eastAsia="Arial" w:hAnsi="Arial"/>
          <w:sz w:val="22"/>
          <w:szCs w:val="22"/>
          <w:b w:val="1"/>
          <w:bCs w:val="1"/>
          <w:color w:val="auto"/>
        </w:rPr>
      </w:pPr>
    </w:p>
    <w:p>
      <w:pPr>
        <w:jc w:val="both"/>
        <w:ind w:firstLine="872"/>
        <w:spacing w:after="0" w:line="261" w:lineRule="auto"/>
        <w:tabs>
          <w:tab w:leader="none" w:pos="1782" w:val="left"/>
        </w:tabs>
        <w:numPr>
          <w:ilvl w:val="0"/>
          <w:numId w:val="91"/>
        </w:numPr>
        <w:rPr>
          <w:rFonts w:ascii="Arial" w:cs="Arial" w:eastAsia="Arial" w:hAnsi="Arial"/>
          <w:sz w:val="20"/>
          <w:szCs w:val="20"/>
          <w:b w:val="1"/>
          <w:bCs w:val="1"/>
          <w:color w:val="auto"/>
        </w:rPr>
      </w:pPr>
      <w:r>
        <w:rPr>
          <w:rFonts w:ascii="Arial" w:cs="Arial" w:eastAsia="Arial" w:hAnsi="Arial"/>
          <w:sz w:val="19"/>
          <w:szCs w:val="19"/>
          <w:b w:val="1"/>
          <w:bCs w:val="1"/>
          <w:color w:val="auto"/>
        </w:rPr>
        <w:t>V</w:t>
      </w:r>
      <w:r>
        <w:rPr>
          <w:rFonts w:ascii="Arial" w:cs="Arial" w:eastAsia="Arial" w:hAnsi="Arial"/>
          <w:sz w:val="12"/>
          <w:szCs w:val="12"/>
          <w:b w:val="1"/>
          <w:bCs w:val="1"/>
          <w:color w:val="auto"/>
        </w:rPr>
        <w:t>OTING</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not have voting or any other rights as a stockholder of the Company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3" w:name="page94"/>
    <w:bookmarkEnd w:id="93"/>
    <w:p>
      <w:pPr>
        <w:jc w:val="both"/>
        <w:ind w:firstLine="872"/>
        <w:spacing w:after="0"/>
        <w:tabs>
          <w:tab w:leader="none" w:pos="1782" w:val="left"/>
        </w:tabs>
        <w:numPr>
          <w:ilvl w:val="0"/>
          <w:numId w:val="92"/>
        </w:numPr>
        <w:rPr>
          <w:rFonts w:ascii="Arial" w:cs="Arial" w:eastAsia="Arial" w:hAnsi="Arial"/>
          <w:sz w:val="22"/>
          <w:szCs w:val="22"/>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all or any part of this Option Agreement or the Plan is declared by any court or governmental</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4" w:lineRule="exact"/>
        <w:rPr>
          <w:rFonts w:ascii="Arial" w:cs="Arial" w:eastAsia="Arial" w:hAnsi="Arial"/>
          <w:sz w:val="22"/>
          <w:szCs w:val="22"/>
          <w:b w:val="1"/>
          <w:bCs w:val="1"/>
          <w:color w:val="auto"/>
        </w:rPr>
      </w:pPr>
    </w:p>
    <w:p>
      <w:pPr>
        <w:ind w:left="1780" w:hanging="908"/>
        <w:spacing w:after="0"/>
        <w:tabs>
          <w:tab w:leader="none" w:pos="1780" w:val="left"/>
        </w:tabs>
        <w:numPr>
          <w:ilvl w:val="0"/>
          <w:numId w:val="92"/>
        </w:numPr>
        <w:rPr>
          <w:rFonts w:ascii="Arial" w:cs="Arial" w:eastAsia="Arial" w:hAnsi="Arial"/>
          <w:sz w:val="22"/>
          <w:szCs w:val="22"/>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w:t>
      </w:r>
    </w:p>
    <w:p>
      <w:pPr>
        <w:spacing w:after="0" w:line="212" w:lineRule="exact"/>
        <w:rPr>
          <w:rFonts w:ascii="Arial" w:cs="Arial" w:eastAsia="Arial" w:hAnsi="Arial"/>
          <w:sz w:val="22"/>
          <w:szCs w:val="22"/>
          <w:b w:val="1"/>
          <w:bCs w:val="1"/>
          <w:color w:val="auto"/>
        </w:rPr>
      </w:pPr>
    </w:p>
    <w:p>
      <w:pPr>
        <w:jc w:val="both"/>
        <w:ind w:firstLine="1735"/>
        <w:spacing w:after="0" w:line="238" w:lineRule="auto"/>
        <w:tabs>
          <w:tab w:leader="none" w:pos="2627" w:val="left"/>
        </w:tabs>
        <w:numPr>
          <w:ilvl w:val="1"/>
          <w:numId w:val="92"/>
        </w:numPr>
        <w:rPr>
          <w:rFonts w:ascii="Arial" w:cs="Arial" w:eastAsia="Arial" w:hAnsi="Arial"/>
          <w:sz w:val="22"/>
          <w:szCs w:val="22"/>
          <w:b w:val="1"/>
          <w:bCs w:val="1"/>
          <w:color w:val="auto"/>
        </w:rPr>
      </w:pPr>
      <w:r>
        <w:rPr>
          <w:rFonts w:ascii="Arial" w:cs="Arial" w:eastAsia="Arial" w:hAnsi="Arial"/>
          <w:sz w:val="20"/>
          <w:szCs w:val="20"/>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211" w:lineRule="exact"/>
        <w:rPr>
          <w:rFonts w:ascii="Arial" w:cs="Arial" w:eastAsia="Arial" w:hAnsi="Arial"/>
          <w:sz w:val="22"/>
          <w:szCs w:val="22"/>
          <w:b w:val="1"/>
          <w:bCs w:val="1"/>
          <w:color w:val="auto"/>
        </w:rPr>
      </w:pPr>
    </w:p>
    <w:p>
      <w:pPr>
        <w:ind w:firstLine="1735"/>
        <w:spacing w:after="0" w:line="238" w:lineRule="auto"/>
        <w:tabs>
          <w:tab w:leader="none" w:pos="2639" w:val="left"/>
        </w:tabs>
        <w:numPr>
          <w:ilvl w:val="1"/>
          <w:numId w:val="92"/>
        </w:numPr>
        <w:rPr>
          <w:rFonts w:ascii="Arial" w:cs="Arial" w:eastAsia="Arial" w:hAnsi="Arial"/>
          <w:sz w:val="22"/>
          <w:szCs w:val="22"/>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option.</w:t>
      </w:r>
    </w:p>
    <w:p>
      <w:pPr>
        <w:spacing w:after="0" w:line="209" w:lineRule="exact"/>
        <w:rPr>
          <w:rFonts w:ascii="Arial" w:cs="Arial" w:eastAsia="Arial" w:hAnsi="Arial"/>
          <w:sz w:val="22"/>
          <w:szCs w:val="22"/>
          <w:b w:val="1"/>
          <w:bCs w:val="1"/>
          <w:color w:val="auto"/>
        </w:rPr>
      </w:pPr>
    </w:p>
    <w:p>
      <w:pPr>
        <w:ind w:firstLine="1735"/>
        <w:spacing w:after="0" w:line="303" w:lineRule="auto"/>
        <w:tabs>
          <w:tab w:leader="none" w:pos="2615" w:val="left"/>
        </w:tabs>
        <w:numPr>
          <w:ilvl w:val="1"/>
          <w:numId w:val="92"/>
        </w:numPr>
        <w:rPr>
          <w:rFonts w:ascii="Arial" w:cs="Arial" w:eastAsia="Arial" w:hAnsi="Arial"/>
          <w:sz w:val="19"/>
          <w:szCs w:val="19"/>
          <w:b w:val="1"/>
          <w:bCs w:val="1"/>
          <w:color w:val="auto"/>
        </w:rPr>
      </w:pPr>
      <w:r>
        <w:rPr>
          <w:rFonts w:ascii="Arial" w:cs="Arial" w:eastAsia="Arial" w:hAnsi="Arial"/>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51" w:lineRule="exact"/>
        <w:rPr>
          <w:rFonts w:ascii="Arial" w:cs="Arial" w:eastAsia="Arial" w:hAnsi="Arial"/>
          <w:sz w:val="19"/>
          <w:szCs w:val="19"/>
          <w:b w:val="1"/>
          <w:bCs w:val="1"/>
          <w:color w:val="auto"/>
        </w:rPr>
      </w:pPr>
    </w:p>
    <w:p>
      <w:pPr>
        <w:ind w:firstLine="1735"/>
        <w:spacing w:after="0" w:line="238" w:lineRule="auto"/>
        <w:tabs>
          <w:tab w:leader="none" w:pos="2639" w:val="left"/>
        </w:tabs>
        <w:numPr>
          <w:ilvl w:val="1"/>
          <w:numId w:val="92"/>
        </w:numPr>
        <w:rPr>
          <w:rFonts w:ascii="Arial" w:cs="Arial" w:eastAsia="Arial" w:hAnsi="Arial"/>
          <w:sz w:val="22"/>
          <w:szCs w:val="22"/>
          <w:b w:val="1"/>
          <w:bCs w:val="1"/>
          <w:color w:val="auto"/>
        </w:rPr>
      </w:pPr>
      <w:r>
        <w:rPr>
          <w:rFonts w:ascii="Arial" w:cs="Arial" w:eastAsia="Arial" w:hAnsi="Arial"/>
          <w:sz w:val="20"/>
          <w:szCs w:val="20"/>
          <w:color w:val="auto"/>
        </w:rPr>
        <w:t>This Option Agreement will be subject to all applicable laws, rules, and regulations, and to such approvals by any governmental agencies or national securities exchanges as may be required.</w:t>
      </w:r>
    </w:p>
    <w:p>
      <w:pPr>
        <w:spacing w:after="0" w:line="209" w:lineRule="exact"/>
        <w:rPr>
          <w:rFonts w:ascii="Arial" w:cs="Arial" w:eastAsia="Arial" w:hAnsi="Arial"/>
          <w:sz w:val="22"/>
          <w:szCs w:val="22"/>
          <w:b w:val="1"/>
          <w:bCs w:val="1"/>
          <w:color w:val="auto"/>
        </w:rPr>
      </w:pPr>
    </w:p>
    <w:p>
      <w:pPr>
        <w:jc w:val="both"/>
        <w:ind w:firstLine="1735"/>
        <w:spacing w:after="0" w:line="238" w:lineRule="auto"/>
        <w:tabs>
          <w:tab w:leader="none" w:pos="2615" w:val="left"/>
        </w:tabs>
        <w:numPr>
          <w:ilvl w:val="1"/>
          <w:numId w:val="92"/>
        </w:numPr>
        <w:rPr>
          <w:rFonts w:ascii="Arial" w:cs="Arial" w:eastAsia="Arial" w:hAnsi="Arial"/>
          <w:sz w:val="22"/>
          <w:szCs w:val="22"/>
          <w:b w:val="1"/>
          <w:bCs w:val="1"/>
          <w:color w:val="auto"/>
        </w:rPr>
      </w:pPr>
      <w:r>
        <w:rPr>
          <w:rFonts w:ascii="Arial" w:cs="Arial" w:eastAsia="Arial" w:hAnsi="Arial"/>
          <w:sz w:val="20"/>
          <w:szCs w:val="20"/>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97" w:lineRule="exact"/>
        <w:rPr>
          <w:rFonts w:ascii="Arial" w:cs="Arial" w:eastAsia="Arial" w:hAnsi="Arial"/>
          <w:sz w:val="22"/>
          <w:szCs w:val="22"/>
          <w:b w:val="1"/>
          <w:bCs w:val="1"/>
          <w:color w:val="auto"/>
        </w:rPr>
      </w:pPr>
    </w:p>
    <w:p>
      <w:pPr>
        <w:ind w:left="5280"/>
        <w:spacing w:after="0"/>
        <w:rPr>
          <w:rFonts w:ascii="Arial" w:cs="Arial" w:eastAsia="Arial" w:hAnsi="Arial"/>
          <w:sz w:val="22"/>
          <w:szCs w:val="22"/>
          <w:b w:val="1"/>
          <w:bCs w:val="1"/>
          <w:color w:val="auto"/>
        </w:rPr>
      </w:pPr>
      <w:r>
        <w:rPr>
          <w:rFonts w:ascii="Arial" w:cs="Arial" w:eastAsia="Arial" w:hAnsi="Arial"/>
          <w:sz w:val="20"/>
          <w:szCs w:val="20"/>
          <w:color w:val="auto"/>
        </w:rPr>
        <w:t>*  *  *</w:t>
      </w:r>
    </w:p>
    <w:p>
      <w:pPr>
        <w:spacing w:after="0" w:line="216"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This Option Agreement will be deemed to be signed by you upon the signing by you of the Stock Option Grant Notice to which 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4" w:name="page95"/>
    <w:bookmarkEnd w:id="94"/>
    <w:p>
      <w:pPr>
        <w:jc w:val="center"/>
        <w:ind w:right="-1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2018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15" w:lineRule="exact"/>
        <w:rPr>
          <w:sz w:val="20"/>
          <w:szCs w:val="20"/>
          <w:color w:val="auto"/>
        </w:rPr>
      </w:pPr>
    </w:p>
    <w:p>
      <w:pPr>
        <w:jc w:val="right"/>
        <w:ind w:right="2539"/>
        <w:spacing w:after="0"/>
        <w:rPr>
          <w:sz w:val="20"/>
          <w:szCs w:val="20"/>
          <w:color w:val="auto"/>
        </w:rPr>
      </w:pPr>
      <w:r>
        <w:rPr>
          <w:rFonts w:ascii="Arial" w:cs="Arial" w:eastAsia="Arial" w:hAnsi="Arial"/>
          <w:sz w:val="18"/>
          <w:szCs w:val="18"/>
          <w:b w:val="1"/>
          <w:bCs w:val="1"/>
          <w:color w:val="auto"/>
        </w:rPr>
        <w:t xml:space="preserve">Omitted pursuant to Regulation S-K Item </w:t>
      </w:r>
      <w:r>
        <w:rPr>
          <w:rFonts w:ascii="Arial" w:cs="Arial" w:eastAsia="Arial" w:hAnsi="Arial"/>
          <w:sz w:val="18"/>
          <w:szCs w:val="18"/>
          <w:b w:val="1"/>
          <w:bCs w:val="1"/>
          <w:i w:val="1"/>
          <w:iCs w:val="1"/>
          <w:color w:val="auto"/>
        </w:rPr>
        <w:t>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TTACHMENT</w:t>
      </w:r>
      <w:r>
        <w:rPr>
          <w:rFonts w:ascii="Arial" w:cs="Arial" w:eastAsia="Arial" w:hAnsi="Arial"/>
          <w:sz w:val="22"/>
          <w:szCs w:val="22"/>
          <w:b w:val="1"/>
          <w:bCs w:val="1"/>
          <w:color w:val="auto"/>
        </w:rPr>
        <w:t xml:space="preserve">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OTICE OF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XERCISE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EURONETICS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Date of Exercise: _______________</w:t>
      </w:r>
    </w:p>
    <w:p>
      <w:pPr>
        <w:spacing w:after="0" w:line="200"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This constitutes notice to Neuronetics,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under my stock option that I elect to purchase the below number of shares of Common Stock of the Company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for the price set forth below.</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310"/>
        </w:trPr>
        <w:tc>
          <w:tcPr>
            <w:tcW w:w="3260" w:type="dxa"/>
            <w:vAlign w:val="bottom"/>
          </w:tcPr>
          <w:p>
            <w:pPr>
              <w:spacing w:after="0"/>
              <w:rPr>
                <w:sz w:val="20"/>
                <w:szCs w:val="20"/>
                <w:color w:val="auto"/>
              </w:rPr>
            </w:pPr>
            <w:r>
              <w:rPr>
                <w:rFonts w:ascii="Arial" w:cs="Arial" w:eastAsia="Arial" w:hAnsi="Arial"/>
                <w:sz w:val="20"/>
                <w:szCs w:val="20"/>
                <w:color w:val="auto"/>
              </w:rPr>
              <w:t>Type of option (check one):</w:t>
            </w:r>
          </w:p>
        </w:tc>
        <w:tc>
          <w:tcPr>
            <w:tcW w:w="3140" w:type="dxa"/>
            <w:vAlign w:val="bottom"/>
          </w:tcPr>
          <w:p>
            <w:pPr>
              <w:ind w:left="1100"/>
              <w:spacing w:after="0" w:line="230" w:lineRule="exact"/>
              <w:rPr>
                <w:sz w:val="20"/>
                <w:szCs w:val="20"/>
                <w:color w:val="auto"/>
              </w:rPr>
            </w:pPr>
            <w:r>
              <w:rPr>
                <w:rFonts w:ascii="Arial" w:cs="Arial" w:eastAsia="Arial" w:hAnsi="Arial"/>
                <w:sz w:val="20"/>
                <w:szCs w:val="20"/>
                <w:color w:val="auto"/>
              </w:rPr>
              <w:t xml:space="preserve">Incentive </w:t>
            </w:r>
            <w:r>
              <w:rPr>
                <w:rFonts w:ascii="MS PGothic" w:cs="MS PGothic" w:eastAsia="MS PGothic" w:hAnsi="MS PGothic"/>
                <w:sz w:val="20"/>
                <w:szCs w:val="20"/>
                <w:color w:val="auto"/>
              </w:rPr>
              <w:t>☐</w:t>
            </w:r>
          </w:p>
        </w:tc>
        <w:tc>
          <w:tcPr>
            <w:tcW w:w="2020" w:type="dxa"/>
            <w:vAlign w:val="bottom"/>
          </w:tcPr>
          <w:p>
            <w:pPr>
              <w:ind w:left="540"/>
              <w:spacing w:after="0" w:line="230" w:lineRule="exact"/>
              <w:rPr>
                <w:sz w:val="20"/>
                <w:szCs w:val="20"/>
                <w:color w:val="auto"/>
              </w:rPr>
            </w:pPr>
            <w:r>
              <w:rPr>
                <w:rFonts w:ascii="Arial" w:cs="Arial" w:eastAsia="Arial" w:hAnsi="Arial"/>
                <w:sz w:val="20"/>
                <w:szCs w:val="20"/>
                <w:color w:val="auto"/>
              </w:rPr>
              <w:t xml:space="preserve">Nonstatutory </w:t>
            </w:r>
            <w:r>
              <w:rPr>
                <w:rFonts w:ascii="MS PGothic" w:cs="MS PGothic" w:eastAsia="MS PGothic" w:hAnsi="MS PGothic"/>
                <w:sz w:val="20"/>
                <w:szCs w:val="20"/>
                <w:color w:val="auto"/>
              </w:rPr>
              <w:t>☐</w:t>
            </w:r>
          </w:p>
        </w:tc>
      </w:tr>
      <w:tr>
        <w:trPr>
          <w:trHeight w:val="424"/>
        </w:trPr>
        <w:tc>
          <w:tcPr>
            <w:tcW w:w="3260" w:type="dxa"/>
            <w:vAlign w:val="bottom"/>
          </w:tcPr>
          <w:p>
            <w:pPr>
              <w:spacing w:after="0"/>
              <w:rPr>
                <w:sz w:val="20"/>
                <w:szCs w:val="20"/>
                <w:color w:val="auto"/>
              </w:rPr>
            </w:pPr>
            <w:r>
              <w:rPr>
                <w:rFonts w:ascii="Arial" w:cs="Arial" w:eastAsia="Arial" w:hAnsi="Arial"/>
                <w:sz w:val="20"/>
                <w:szCs w:val="20"/>
                <w:color w:val="auto"/>
              </w:rPr>
              <w:t>Stock option dated:</w:t>
            </w:r>
          </w:p>
        </w:tc>
        <w:tc>
          <w:tcPr>
            <w:tcW w:w="3140" w:type="dxa"/>
            <w:vAlign w:val="bottom"/>
          </w:tcPr>
          <w:p>
            <w:pPr>
              <w:ind w:left="1100"/>
              <w:spacing w:after="0"/>
              <w:rPr>
                <w:sz w:val="20"/>
                <w:szCs w:val="20"/>
                <w:color w:val="auto"/>
              </w:rPr>
            </w:pPr>
            <w:r>
              <w:rPr>
                <w:rFonts w:ascii="Arial" w:cs="Arial" w:eastAsia="Arial" w:hAnsi="Arial"/>
                <w:sz w:val="20"/>
                <w:szCs w:val="20"/>
                <w:color w:val="auto"/>
              </w:rPr>
              <w:t>_______________</w:t>
            </w:r>
          </w:p>
        </w:tc>
        <w:tc>
          <w:tcPr>
            <w:tcW w:w="2020" w:type="dxa"/>
            <w:vAlign w:val="bottom"/>
          </w:tcPr>
          <w:p>
            <w:pPr>
              <w:ind w:left="540"/>
              <w:spacing w:after="0"/>
              <w:rPr>
                <w:sz w:val="20"/>
                <w:szCs w:val="20"/>
                <w:color w:val="auto"/>
              </w:rPr>
            </w:pPr>
            <w:r>
              <w:rPr>
                <w:rFonts w:ascii="Arial" w:cs="Arial" w:eastAsia="Arial" w:hAnsi="Arial"/>
                <w:sz w:val="20"/>
                <w:szCs w:val="20"/>
                <w:color w:val="auto"/>
                <w:w w:val="87"/>
              </w:rPr>
              <w:t>_______________</w:t>
            </w:r>
          </w:p>
        </w:tc>
      </w:tr>
      <w:tr>
        <w:trPr>
          <w:trHeight w:val="425"/>
        </w:trPr>
        <w:tc>
          <w:tcPr>
            <w:tcW w:w="3260" w:type="dxa"/>
            <w:vAlign w:val="bottom"/>
          </w:tcPr>
          <w:p>
            <w:pPr>
              <w:spacing w:after="0"/>
              <w:rPr>
                <w:sz w:val="20"/>
                <w:szCs w:val="20"/>
                <w:color w:val="auto"/>
              </w:rPr>
            </w:pPr>
            <w:r>
              <w:rPr>
                <w:rFonts w:ascii="Arial" w:cs="Arial" w:eastAsia="Arial" w:hAnsi="Arial"/>
                <w:sz w:val="20"/>
                <w:szCs w:val="20"/>
                <w:color w:val="auto"/>
              </w:rPr>
              <w:t>Number of Shares as</w:t>
            </w:r>
          </w:p>
        </w:tc>
        <w:tc>
          <w:tcPr>
            <w:tcW w:w="3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20"/>
                <w:szCs w:val="20"/>
                <w:color w:val="auto"/>
              </w:rPr>
              <w:t>to which option is</w:t>
            </w:r>
          </w:p>
        </w:tc>
        <w:tc>
          <w:tcPr>
            <w:tcW w:w="31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20"/>
                <w:szCs w:val="20"/>
                <w:color w:val="auto"/>
              </w:rPr>
              <w:t>exercised:</w:t>
            </w:r>
          </w:p>
        </w:tc>
        <w:tc>
          <w:tcPr>
            <w:tcW w:w="3140" w:type="dxa"/>
            <w:vAlign w:val="bottom"/>
          </w:tcPr>
          <w:p>
            <w:pPr>
              <w:ind w:left="1100"/>
              <w:spacing w:after="0"/>
              <w:rPr>
                <w:sz w:val="20"/>
                <w:szCs w:val="20"/>
                <w:color w:val="auto"/>
              </w:rPr>
            </w:pPr>
            <w:r>
              <w:rPr>
                <w:rFonts w:ascii="Arial" w:cs="Arial" w:eastAsia="Arial" w:hAnsi="Arial"/>
                <w:sz w:val="20"/>
                <w:szCs w:val="20"/>
                <w:color w:val="auto"/>
              </w:rPr>
              <w:t>_______________</w:t>
            </w:r>
          </w:p>
        </w:tc>
        <w:tc>
          <w:tcPr>
            <w:tcW w:w="2020" w:type="dxa"/>
            <w:vAlign w:val="bottom"/>
          </w:tcPr>
          <w:p>
            <w:pPr>
              <w:ind w:left="540"/>
              <w:spacing w:after="0"/>
              <w:rPr>
                <w:sz w:val="20"/>
                <w:szCs w:val="20"/>
                <w:color w:val="auto"/>
              </w:rPr>
            </w:pPr>
            <w:r>
              <w:rPr>
                <w:rFonts w:ascii="Arial" w:cs="Arial" w:eastAsia="Arial" w:hAnsi="Arial"/>
                <w:sz w:val="20"/>
                <w:szCs w:val="20"/>
                <w:color w:val="auto"/>
                <w:w w:val="87"/>
              </w:rPr>
              <w:t>_______________</w:t>
            </w:r>
          </w:p>
        </w:tc>
      </w:tr>
      <w:tr>
        <w:trPr>
          <w:trHeight w:val="425"/>
        </w:trPr>
        <w:tc>
          <w:tcPr>
            <w:tcW w:w="3260" w:type="dxa"/>
            <w:vAlign w:val="bottom"/>
          </w:tcPr>
          <w:p>
            <w:pPr>
              <w:spacing w:after="0"/>
              <w:rPr>
                <w:sz w:val="20"/>
                <w:szCs w:val="20"/>
                <w:color w:val="auto"/>
              </w:rPr>
            </w:pPr>
            <w:r>
              <w:rPr>
                <w:rFonts w:ascii="Arial" w:cs="Arial" w:eastAsia="Arial" w:hAnsi="Arial"/>
                <w:sz w:val="20"/>
                <w:szCs w:val="20"/>
                <w:color w:val="auto"/>
              </w:rPr>
              <w:t>Certificates to be</w:t>
            </w:r>
          </w:p>
        </w:tc>
        <w:tc>
          <w:tcPr>
            <w:tcW w:w="3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20"/>
                <w:szCs w:val="20"/>
                <w:color w:val="auto"/>
              </w:rPr>
              <w:t>issued in name of:</w:t>
            </w:r>
          </w:p>
        </w:tc>
        <w:tc>
          <w:tcPr>
            <w:tcW w:w="3140" w:type="dxa"/>
            <w:vAlign w:val="bottom"/>
          </w:tcPr>
          <w:p>
            <w:pPr>
              <w:ind w:left="1100"/>
              <w:spacing w:after="0"/>
              <w:rPr>
                <w:sz w:val="20"/>
                <w:szCs w:val="20"/>
                <w:color w:val="auto"/>
              </w:rPr>
            </w:pPr>
            <w:r>
              <w:rPr>
                <w:rFonts w:ascii="Arial" w:cs="Arial" w:eastAsia="Arial" w:hAnsi="Arial"/>
                <w:sz w:val="20"/>
                <w:szCs w:val="20"/>
                <w:color w:val="auto"/>
              </w:rPr>
              <w:t>_______________</w:t>
            </w:r>
          </w:p>
        </w:tc>
        <w:tc>
          <w:tcPr>
            <w:tcW w:w="2020" w:type="dxa"/>
            <w:vAlign w:val="bottom"/>
          </w:tcPr>
          <w:p>
            <w:pPr>
              <w:ind w:left="540"/>
              <w:spacing w:after="0"/>
              <w:rPr>
                <w:sz w:val="20"/>
                <w:szCs w:val="20"/>
                <w:color w:val="auto"/>
              </w:rPr>
            </w:pPr>
            <w:r>
              <w:rPr>
                <w:rFonts w:ascii="Arial" w:cs="Arial" w:eastAsia="Arial" w:hAnsi="Arial"/>
                <w:sz w:val="20"/>
                <w:szCs w:val="20"/>
                <w:color w:val="auto"/>
                <w:w w:val="87"/>
              </w:rPr>
              <w:t>_______________</w:t>
            </w:r>
          </w:p>
        </w:tc>
      </w:tr>
      <w:tr>
        <w:trPr>
          <w:trHeight w:val="446"/>
        </w:trPr>
        <w:tc>
          <w:tcPr>
            <w:tcW w:w="3260" w:type="dxa"/>
            <w:vAlign w:val="bottom"/>
          </w:tcPr>
          <w:p>
            <w:pPr>
              <w:spacing w:after="0"/>
              <w:rPr>
                <w:sz w:val="20"/>
                <w:szCs w:val="20"/>
                <w:color w:val="auto"/>
              </w:rPr>
            </w:pPr>
            <w:r>
              <w:rPr>
                <w:rFonts w:ascii="Arial" w:cs="Arial" w:eastAsia="Arial" w:hAnsi="Arial"/>
                <w:sz w:val="20"/>
                <w:szCs w:val="20"/>
                <w:color w:val="auto"/>
              </w:rPr>
              <w:t>Total exercise price:</w:t>
            </w:r>
          </w:p>
        </w:tc>
        <w:tc>
          <w:tcPr>
            <w:tcW w:w="3140" w:type="dxa"/>
            <w:vAlign w:val="bottom"/>
          </w:tcPr>
          <w:p>
            <w:pPr>
              <w:ind w:left="1100"/>
              <w:spacing w:after="0"/>
              <w:rPr>
                <w:sz w:val="20"/>
                <w:szCs w:val="20"/>
                <w:color w:val="auto"/>
              </w:rPr>
            </w:pPr>
            <w:r>
              <w:rPr>
                <w:rFonts w:ascii="Arial" w:cs="Arial" w:eastAsia="Arial" w:hAnsi="Arial"/>
                <w:sz w:val="20"/>
                <w:szCs w:val="20"/>
                <w:color w:val="auto"/>
              </w:rPr>
              <w:t>$______________</w:t>
            </w:r>
          </w:p>
        </w:tc>
        <w:tc>
          <w:tcPr>
            <w:tcW w:w="2020" w:type="dxa"/>
            <w:vAlign w:val="bottom"/>
          </w:tcPr>
          <w:p>
            <w:pPr>
              <w:ind w:left="540"/>
              <w:spacing w:after="0"/>
              <w:rPr>
                <w:sz w:val="20"/>
                <w:szCs w:val="20"/>
                <w:color w:val="auto"/>
              </w:rPr>
            </w:pPr>
            <w:r>
              <w:rPr>
                <w:rFonts w:ascii="Arial" w:cs="Arial" w:eastAsia="Arial" w:hAnsi="Arial"/>
                <w:sz w:val="20"/>
                <w:szCs w:val="20"/>
                <w:color w:val="auto"/>
                <w:w w:val="87"/>
              </w:rPr>
              <w:t>$______________</w:t>
            </w:r>
          </w:p>
        </w:tc>
      </w:tr>
      <w:tr>
        <w:trPr>
          <w:trHeight w:val="425"/>
        </w:trPr>
        <w:tc>
          <w:tcPr>
            <w:tcW w:w="3260" w:type="dxa"/>
            <w:vAlign w:val="bottom"/>
          </w:tcPr>
          <w:p>
            <w:pPr>
              <w:spacing w:after="0"/>
              <w:rPr>
                <w:sz w:val="20"/>
                <w:szCs w:val="20"/>
                <w:color w:val="auto"/>
              </w:rPr>
            </w:pPr>
            <w:r>
              <w:rPr>
                <w:rFonts w:ascii="Arial" w:cs="Arial" w:eastAsia="Arial" w:hAnsi="Arial"/>
                <w:sz w:val="20"/>
                <w:szCs w:val="20"/>
                <w:color w:val="auto"/>
              </w:rPr>
              <w:t>Cash payment delivered</w:t>
            </w:r>
          </w:p>
        </w:tc>
        <w:tc>
          <w:tcPr>
            <w:tcW w:w="3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20"/>
                <w:szCs w:val="20"/>
                <w:color w:val="auto"/>
              </w:rPr>
              <w:t>herewith:</w:t>
            </w:r>
          </w:p>
        </w:tc>
        <w:tc>
          <w:tcPr>
            <w:tcW w:w="3140" w:type="dxa"/>
            <w:vAlign w:val="bottom"/>
          </w:tcPr>
          <w:p>
            <w:pPr>
              <w:ind w:left="1100"/>
              <w:spacing w:after="0"/>
              <w:rPr>
                <w:sz w:val="20"/>
                <w:szCs w:val="20"/>
                <w:color w:val="auto"/>
              </w:rPr>
            </w:pPr>
            <w:r>
              <w:rPr>
                <w:rFonts w:ascii="Arial" w:cs="Arial" w:eastAsia="Arial" w:hAnsi="Arial"/>
                <w:sz w:val="20"/>
                <w:szCs w:val="20"/>
                <w:color w:val="auto"/>
              </w:rPr>
              <w:t>$______________</w:t>
            </w:r>
          </w:p>
        </w:tc>
        <w:tc>
          <w:tcPr>
            <w:tcW w:w="2020" w:type="dxa"/>
            <w:vAlign w:val="bottom"/>
          </w:tcPr>
          <w:p>
            <w:pPr>
              <w:ind w:left="540"/>
              <w:spacing w:after="0"/>
              <w:rPr>
                <w:sz w:val="20"/>
                <w:szCs w:val="20"/>
                <w:color w:val="auto"/>
              </w:rPr>
            </w:pPr>
            <w:r>
              <w:rPr>
                <w:rFonts w:ascii="Arial" w:cs="Arial" w:eastAsia="Arial" w:hAnsi="Arial"/>
                <w:sz w:val="20"/>
                <w:szCs w:val="20"/>
                <w:color w:val="auto"/>
                <w:w w:val="87"/>
              </w:rPr>
              <w:t>$______________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80" w:type="dxa"/>
        <w:tblCellMar>
          <w:top w:w="0" w:type="dxa"/>
          <w:left w:w="0" w:type="dxa"/>
          <w:bottom w:w="0" w:type="dxa"/>
          <w:right w:w="0" w:type="dxa"/>
        </w:tblCellMar>
      </w:tblPr>
      <w:tr>
        <w:trPr>
          <w:trHeight w:val="250"/>
        </w:trPr>
        <w:tc>
          <w:tcPr>
            <w:tcW w:w="4080" w:type="dxa"/>
            <w:vAlign w:val="bottom"/>
          </w:tcPr>
          <w:p>
            <w:pPr>
              <w:spacing w:after="0"/>
              <w:rPr>
                <w:sz w:val="20"/>
                <w:szCs w:val="20"/>
                <w:color w:val="auto"/>
              </w:rPr>
            </w:pPr>
            <w:r>
              <w:rPr>
                <w:rFonts w:ascii="Arial" w:cs="Arial" w:eastAsia="Arial" w:hAnsi="Arial"/>
                <w:sz w:val="20"/>
                <w:szCs w:val="20"/>
                <w:color w:val="auto"/>
                <w:w w:val="95"/>
              </w:rPr>
              <w:t>[Value of ________ Shares delivered herewith</w:t>
            </w:r>
            <w:r>
              <w:rPr>
                <w:rFonts w:ascii="Arial" w:cs="Arial" w:eastAsia="Arial" w:hAnsi="Arial"/>
                <w:sz w:val="16"/>
                <w:szCs w:val="16"/>
                <w:color w:val="auto"/>
                <w:w w:val="95"/>
              </w:rPr>
              <w:t>1</w:t>
            </w:r>
            <w:r>
              <w:rPr>
                <w:rFonts w:ascii="Arial" w:cs="Arial" w:eastAsia="Arial" w:hAnsi="Arial"/>
                <w:sz w:val="20"/>
                <w:szCs w:val="20"/>
                <w:color w:val="auto"/>
                <w:w w:val="95"/>
              </w:rPr>
              <w:t>:</w:t>
            </w:r>
          </w:p>
        </w:tc>
        <w:tc>
          <w:tcPr>
            <w:tcW w:w="2320" w:type="dxa"/>
            <w:vAlign w:val="bottom"/>
          </w:tcPr>
          <w:p>
            <w:pPr>
              <w:jc w:val="right"/>
              <w:ind w:right="461"/>
              <w:spacing w:after="0"/>
              <w:rPr>
                <w:sz w:val="20"/>
                <w:szCs w:val="20"/>
                <w:color w:val="auto"/>
              </w:rPr>
            </w:pPr>
            <w:r>
              <w:rPr>
                <w:rFonts w:ascii="Arial" w:cs="Arial" w:eastAsia="Arial" w:hAnsi="Arial"/>
                <w:sz w:val="20"/>
                <w:szCs w:val="20"/>
                <w:color w:val="auto"/>
              </w:rPr>
              <w:t>$______________</w:t>
            </w:r>
          </w:p>
        </w:tc>
        <w:tc>
          <w:tcPr>
            <w:tcW w:w="2100" w:type="dxa"/>
            <w:vAlign w:val="bottom"/>
          </w:tcPr>
          <w:p>
            <w:pPr>
              <w:jc w:val="right"/>
              <w:spacing w:after="0"/>
              <w:rPr>
                <w:sz w:val="20"/>
                <w:szCs w:val="20"/>
                <w:color w:val="auto"/>
              </w:rPr>
            </w:pPr>
            <w:r>
              <w:rPr>
                <w:rFonts w:ascii="Arial" w:cs="Arial" w:eastAsia="Arial" w:hAnsi="Arial"/>
                <w:sz w:val="20"/>
                <w:szCs w:val="20"/>
                <w:color w:val="auto"/>
              </w:rPr>
              <w:t>$______________]</w:t>
            </w:r>
          </w:p>
        </w:tc>
      </w:tr>
      <w:tr>
        <w:trPr>
          <w:trHeight w:val="425"/>
        </w:trPr>
        <w:tc>
          <w:tcPr>
            <w:tcW w:w="4080" w:type="dxa"/>
            <w:vAlign w:val="bottom"/>
          </w:tcPr>
          <w:p>
            <w:pPr>
              <w:spacing w:after="0"/>
              <w:rPr>
                <w:sz w:val="20"/>
                <w:szCs w:val="20"/>
                <w:color w:val="auto"/>
              </w:rPr>
            </w:pPr>
            <w:r>
              <w:rPr>
                <w:rFonts w:ascii="Arial" w:cs="Arial" w:eastAsia="Arial" w:hAnsi="Arial"/>
                <w:sz w:val="20"/>
                <w:szCs w:val="20"/>
                <w:color w:val="auto"/>
              </w:rPr>
              <w:t>[Value of ________ Shares pursuant to net</w:t>
            </w:r>
          </w:p>
        </w:tc>
        <w:tc>
          <w:tcPr>
            <w:tcW w:w="23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0"/>
        </w:trPr>
        <w:tc>
          <w:tcPr>
            <w:tcW w:w="4080" w:type="dxa"/>
            <w:vAlign w:val="bottom"/>
          </w:tcPr>
          <w:p>
            <w:pPr>
              <w:spacing w:after="0"/>
              <w:rPr>
                <w:sz w:val="20"/>
                <w:szCs w:val="20"/>
                <w:color w:val="auto"/>
              </w:rPr>
            </w:pPr>
            <w:r>
              <w:rPr>
                <w:rFonts w:ascii="Arial" w:cs="Arial" w:eastAsia="Arial" w:hAnsi="Arial"/>
                <w:sz w:val="20"/>
                <w:szCs w:val="20"/>
                <w:color w:val="auto"/>
              </w:rPr>
              <w:t>exercise</w:t>
            </w:r>
            <w:r>
              <w:rPr>
                <w:rFonts w:ascii="Arial" w:cs="Arial" w:eastAsia="Arial" w:hAnsi="Arial"/>
                <w:sz w:val="16"/>
                <w:szCs w:val="16"/>
                <w:color w:val="auto"/>
              </w:rPr>
              <w:t>2</w:t>
            </w:r>
            <w:r>
              <w:rPr>
                <w:rFonts w:ascii="Arial" w:cs="Arial" w:eastAsia="Arial" w:hAnsi="Arial"/>
                <w:sz w:val="20"/>
                <w:szCs w:val="20"/>
                <w:color w:val="auto"/>
              </w:rPr>
              <w:t>:</w:t>
            </w:r>
          </w:p>
        </w:tc>
        <w:tc>
          <w:tcPr>
            <w:tcW w:w="2320" w:type="dxa"/>
            <w:vAlign w:val="bottom"/>
          </w:tcPr>
          <w:p>
            <w:pPr>
              <w:jc w:val="right"/>
              <w:ind w:right="461"/>
              <w:spacing w:after="0"/>
              <w:rPr>
                <w:sz w:val="20"/>
                <w:szCs w:val="20"/>
                <w:color w:val="auto"/>
              </w:rPr>
            </w:pPr>
            <w:r>
              <w:rPr>
                <w:rFonts w:ascii="Arial" w:cs="Arial" w:eastAsia="Arial" w:hAnsi="Arial"/>
                <w:sz w:val="20"/>
                <w:szCs w:val="20"/>
                <w:color w:val="auto"/>
              </w:rPr>
              <w:t>$______________</w:t>
            </w:r>
          </w:p>
        </w:tc>
        <w:tc>
          <w:tcPr>
            <w:tcW w:w="2100" w:type="dxa"/>
            <w:vAlign w:val="bottom"/>
          </w:tcPr>
          <w:p>
            <w:pPr>
              <w:jc w:val="right"/>
              <w:spacing w:after="0"/>
              <w:rPr>
                <w:sz w:val="20"/>
                <w:szCs w:val="20"/>
                <w:color w:val="auto"/>
              </w:rPr>
            </w:pPr>
            <w:r>
              <w:rPr>
                <w:rFonts w:ascii="Arial" w:cs="Arial" w:eastAsia="Arial" w:hAnsi="Arial"/>
                <w:sz w:val="20"/>
                <w:szCs w:val="20"/>
                <w:color w:val="auto"/>
              </w:rPr>
              <w:t>$______________]</w:t>
            </w:r>
          </w:p>
        </w:tc>
      </w:tr>
      <w:tr>
        <w:trPr>
          <w:trHeight w:val="445"/>
        </w:trPr>
        <w:tc>
          <w:tcPr>
            <w:tcW w:w="4080" w:type="dxa"/>
            <w:vAlign w:val="bottom"/>
          </w:tcPr>
          <w:p>
            <w:pPr>
              <w:spacing w:after="0"/>
              <w:rPr>
                <w:sz w:val="20"/>
                <w:szCs w:val="20"/>
                <w:color w:val="auto"/>
              </w:rPr>
            </w:pPr>
            <w:r>
              <w:rPr>
                <w:rFonts w:ascii="Arial" w:cs="Arial" w:eastAsia="Arial" w:hAnsi="Arial"/>
                <w:sz w:val="20"/>
                <w:szCs w:val="20"/>
                <w:color w:val="auto"/>
              </w:rPr>
              <w:t>[Regulation T Program (cashless exercise</w:t>
            </w:r>
            <w:r>
              <w:rPr>
                <w:rFonts w:ascii="Arial" w:cs="Arial" w:eastAsia="Arial" w:hAnsi="Arial"/>
                <w:sz w:val="16"/>
                <w:szCs w:val="16"/>
                <w:color w:val="auto"/>
              </w:rPr>
              <w:t>3</w:t>
            </w:r>
            <w:r>
              <w:rPr>
                <w:rFonts w:ascii="Arial" w:cs="Arial" w:eastAsia="Arial" w:hAnsi="Arial"/>
                <w:sz w:val="20"/>
                <w:szCs w:val="20"/>
                <w:color w:val="auto"/>
              </w:rPr>
              <w:t>):</w:t>
            </w:r>
          </w:p>
        </w:tc>
        <w:tc>
          <w:tcPr>
            <w:tcW w:w="2320" w:type="dxa"/>
            <w:vAlign w:val="bottom"/>
          </w:tcPr>
          <w:p>
            <w:pPr>
              <w:jc w:val="right"/>
              <w:ind w:right="461"/>
              <w:spacing w:after="0"/>
              <w:rPr>
                <w:sz w:val="20"/>
                <w:szCs w:val="20"/>
                <w:color w:val="auto"/>
              </w:rPr>
            </w:pPr>
            <w:r>
              <w:rPr>
                <w:rFonts w:ascii="Arial" w:cs="Arial" w:eastAsia="Arial" w:hAnsi="Arial"/>
                <w:sz w:val="20"/>
                <w:szCs w:val="20"/>
                <w:color w:val="auto"/>
              </w:rPr>
              <w:t>$______________</w:t>
            </w:r>
          </w:p>
        </w:tc>
        <w:tc>
          <w:tcPr>
            <w:tcW w:w="2100" w:type="dxa"/>
            <w:vAlign w:val="bottom"/>
          </w:tcPr>
          <w:p>
            <w:pPr>
              <w:jc w:val="right"/>
              <w:spacing w:after="0"/>
              <w:rPr>
                <w:sz w:val="20"/>
                <w:szCs w:val="20"/>
                <w:color w:val="auto"/>
              </w:rPr>
            </w:pPr>
            <w:r>
              <w:rPr>
                <w:rFonts w:ascii="Arial" w:cs="Arial" w:eastAsia="Arial" w:hAnsi="Arial"/>
                <w:sz w:val="20"/>
                <w:szCs w:val="20"/>
                <w:color w:val="auto"/>
              </w:rPr>
              <w:t>$______________]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280" w:hanging="272"/>
        <w:spacing w:after="0" w:line="215" w:lineRule="auto"/>
        <w:tabs>
          <w:tab w:leader="none" w:pos="280" w:val="left"/>
        </w:tabs>
        <w:numPr>
          <w:ilvl w:val="0"/>
          <w:numId w:val="93"/>
        </w:numPr>
        <w:rPr>
          <w:rFonts w:ascii="Arial" w:cs="Arial" w:eastAsia="Arial" w:hAnsi="Arial"/>
          <w:sz w:val="28"/>
          <w:szCs w:val="28"/>
          <w:color w:val="auto"/>
          <w:vertAlign w:val="superscript"/>
        </w:rPr>
      </w:pPr>
      <w:r>
        <w:rPr>
          <w:rFonts w:ascii="Arial" w:cs="Arial" w:eastAsia="Arial" w:hAnsi="Arial"/>
          <w:sz w:val="18"/>
          <w:szCs w:val="18"/>
          <w:color w:val="auto"/>
        </w:rPr>
        <w:t>Shares must meet the public trading requirements set forth in the option. Shares must be valued in accordance with the terms of the option being exercised, and must be owned free and clear of any liens, claims, encumbrances or security interests. Certificates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14230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20"/>
          <w:szCs w:val="20"/>
          <w:color w:val="auto"/>
        </w:rPr>
        <w:t>endorsed or accompanied by an executed assignment separate from certificate.</w:t>
      </w:r>
    </w:p>
    <w:p>
      <w:pPr>
        <w:ind w:left="300" w:hanging="292"/>
        <w:spacing w:after="0" w:line="239" w:lineRule="auto"/>
        <w:tabs>
          <w:tab w:leader="none" w:pos="300" w:val="left"/>
        </w:tabs>
        <w:numPr>
          <w:ilvl w:val="0"/>
          <w:numId w:val="94"/>
        </w:numPr>
        <w:rPr>
          <w:rFonts w:ascii="Arial" w:cs="Arial" w:eastAsia="Arial" w:hAnsi="Arial"/>
          <w:sz w:val="17"/>
          <w:szCs w:val="17"/>
          <w:color w:val="auto"/>
        </w:rPr>
      </w:pPr>
      <w:r>
        <w:rPr>
          <w:rFonts w:ascii="Arial" w:cs="Arial" w:eastAsia="Arial" w:hAnsi="Arial"/>
          <w:sz w:val="20"/>
          <w:szCs w:val="20"/>
          <w:color w:val="auto"/>
        </w:rPr>
        <w:t>The option must be a Nonstatutory Stock Option, and the Company must have established net exercise procedures at the time of exercise, in order to utilize this payment method.</w:t>
      </w:r>
    </w:p>
    <w:p>
      <w:pPr>
        <w:spacing w:after="0" w:line="1" w:lineRule="exact"/>
        <w:rPr>
          <w:sz w:val="20"/>
          <w:szCs w:val="20"/>
          <w:color w:val="auto"/>
        </w:rPr>
      </w:pPr>
    </w:p>
    <w:p>
      <w:pPr>
        <w:ind w:left="300" w:hanging="292"/>
        <w:spacing w:after="0"/>
        <w:tabs>
          <w:tab w:leader="none" w:pos="300" w:val="left"/>
        </w:tabs>
        <w:numPr>
          <w:ilvl w:val="0"/>
          <w:numId w:val="95"/>
        </w:numPr>
        <w:rPr>
          <w:rFonts w:ascii="Arial" w:cs="Arial" w:eastAsia="Arial" w:hAnsi="Arial"/>
          <w:sz w:val="17"/>
          <w:szCs w:val="17"/>
          <w:color w:val="auto"/>
        </w:rPr>
      </w:pPr>
      <w:r>
        <w:rPr>
          <w:rFonts w:ascii="Arial" w:cs="Arial" w:eastAsia="Arial" w:hAnsi="Arial"/>
          <w:sz w:val="20"/>
          <w:szCs w:val="20"/>
          <w:color w:val="auto"/>
        </w:rPr>
        <w:t>Shares must meet the public trading requirements set forth in the option.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6" w:name="page97"/>
    <w:bookmarkEnd w:id="96"/>
    <w:p>
      <w:pPr>
        <w:jc w:val="both"/>
        <w:ind w:firstLine="864"/>
        <w:spacing w:after="0" w:line="272"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Neuronetics, Inc. 2018 Equity Incentive Plan, (ii) to provide for the payment by me to you (in the manner designated by you) of your withholding obligation, if any, relating to the exercise of this option, and (iii) if this exercise relates to an incentive stock option, to notify you in writing within fifteen</w:t>
      </w:r>
    </w:p>
    <w:p>
      <w:pPr>
        <w:spacing w:after="0" w:line="1" w:lineRule="exact"/>
        <w:rPr>
          <w:sz w:val="20"/>
          <w:szCs w:val="20"/>
          <w:color w:val="auto"/>
        </w:rPr>
      </w:pPr>
    </w:p>
    <w:p>
      <w:pPr>
        <w:ind w:right="20" w:firstLine="8"/>
        <w:spacing w:after="0" w:line="244" w:lineRule="auto"/>
        <w:tabs>
          <w:tab w:leader="none" w:pos="388" w:val="left"/>
        </w:tabs>
        <w:numPr>
          <w:ilvl w:val="0"/>
          <w:numId w:val="96"/>
        </w:numPr>
        <w:rPr>
          <w:rFonts w:ascii="Arial" w:cs="Arial" w:eastAsia="Arial" w:hAnsi="Arial"/>
          <w:sz w:val="20"/>
          <w:szCs w:val="20"/>
          <w:color w:val="auto"/>
        </w:rPr>
      </w:pPr>
      <w:r>
        <w:rPr>
          <w:rFonts w:ascii="Arial" w:cs="Arial" w:eastAsia="Arial" w:hAnsi="Arial"/>
          <w:sz w:val="20"/>
          <w:szCs w:val="20"/>
          <w:color w:val="auto"/>
        </w:rPr>
        <w:t>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200" w:lineRule="exact"/>
        <w:rPr>
          <w:sz w:val="20"/>
          <w:szCs w:val="20"/>
          <w:color w:val="auto"/>
        </w:rPr>
      </w:pPr>
    </w:p>
    <w:p>
      <w:pPr>
        <w:spacing w:after="0" w:line="207"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447675</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170813649 v2</w:t>
      </w:r>
    </w:p>
    <w:p>
      <w:pPr>
        <w:sectPr>
          <w:pgSz w:w="11900" w:h="16838" w:orient="portrait"/>
          <w:cols w:equalWidth="0" w:num="1">
            <w:col w:w="11240"/>
          </w:cols>
          <w:pgMar w:left="320" w:top="339"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J. Sullivan, certify that:</w:t>
      </w:r>
    </w:p>
    <w:p>
      <w:pPr>
        <w:spacing w:after="0" w:line="117" w:lineRule="exact"/>
        <w:rPr>
          <w:sz w:val="20"/>
          <w:szCs w:val="20"/>
          <w:color w:val="auto"/>
        </w:rPr>
      </w:pPr>
    </w:p>
    <w:p>
      <w:pPr>
        <w:ind w:left="900" w:hanging="892"/>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Neuronetics, Inc.;</w:t>
      </w:r>
    </w:p>
    <w:p>
      <w:pPr>
        <w:spacing w:after="0" w:line="117"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hanging="892"/>
        <w:spacing w:after="0" w:line="308"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00" w:hanging="892"/>
        <w:spacing w:after="0" w:line="291"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800" w:hanging="901"/>
        <w:spacing w:after="0" w:line="286" w:lineRule="auto"/>
        <w:tabs>
          <w:tab w:leader="none" w:pos="18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800" w:right="20" w:hanging="901"/>
        <w:spacing w:after="0" w:line="263" w:lineRule="auto"/>
        <w:tabs>
          <w:tab w:leader="none" w:pos="18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800" w:hanging="901"/>
        <w:spacing w:after="0" w:line="263" w:lineRule="auto"/>
        <w:tabs>
          <w:tab w:leader="none" w:pos="18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800" w:hanging="901"/>
        <w:spacing w:after="0" w:line="286" w:lineRule="auto"/>
        <w:tabs>
          <w:tab w:leader="none" w:pos="18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900" w:hanging="892"/>
        <w:spacing w:after="0" w:line="34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800" w:hanging="901"/>
        <w:spacing w:after="0" w:line="342" w:lineRule="auto"/>
        <w:tabs>
          <w:tab w:leader="none" w:pos="18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hanging="901"/>
        <w:spacing w:after="0" w:line="277" w:lineRule="auto"/>
        <w:tabs>
          <w:tab w:leader="none" w:pos="18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4, 2020</w:t>
            </w:r>
          </w:p>
        </w:tc>
        <w:tc>
          <w:tcPr>
            <w:tcW w:w="2500" w:type="dxa"/>
            <w:vAlign w:val="bottom"/>
          </w:tcPr>
          <w:p>
            <w:pPr>
              <w:ind w:left="17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J. Sullivan</w:t>
            </w:r>
          </w:p>
        </w:tc>
      </w:tr>
      <w:tr>
        <w:trPr>
          <w:trHeight w:val="195"/>
        </w:trPr>
        <w:tc>
          <w:tcPr>
            <w:tcW w:w="3300" w:type="dxa"/>
            <w:vAlign w:val="bottom"/>
          </w:tcPr>
          <w:p>
            <w:pPr>
              <w:spacing w:after="0"/>
              <w:rPr>
                <w:sz w:val="16"/>
                <w:szCs w:val="16"/>
                <w:color w:val="auto"/>
              </w:rPr>
            </w:pPr>
          </w:p>
        </w:tc>
        <w:tc>
          <w:tcPr>
            <w:tcW w:w="2500" w:type="dxa"/>
            <w:vAlign w:val="bottom"/>
          </w:tcPr>
          <w:p>
            <w:pPr>
              <w:ind w:left="1780"/>
              <w:spacing w:after="0" w:line="195" w:lineRule="exact"/>
              <w:rPr>
                <w:sz w:val="20"/>
                <w:szCs w:val="20"/>
                <w:color w:val="auto"/>
              </w:rPr>
            </w:pPr>
            <w:r>
              <w:rPr>
                <w:rFonts w:ascii="Arial" w:cs="Arial" w:eastAsia="Arial" w:hAnsi="Arial"/>
                <w:sz w:val="18"/>
                <w:szCs w:val="18"/>
                <w:color w:val="auto"/>
              </w:rPr>
              <w:t>Name:</w:t>
            </w: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Keith J. Sullivan</w:t>
            </w:r>
          </w:p>
        </w:tc>
      </w:tr>
      <w:tr>
        <w:trPr>
          <w:trHeight w:val="216"/>
        </w:trPr>
        <w:tc>
          <w:tcPr>
            <w:tcW w:w="3300" w:type="dxa"/>
            <w:vAlign w:val="bottom"/>
          </w:tcPr>
          <w:p>
            <w:pPr>
              <w:spacing w:after="0"/>
              <w:rPr>
                <w:sz w:val="18"/>
                <w:szCs w:val="18"/>
                <w:color w:val="auto"/>
              </w:rPr>
            </w:pPr>
          </w:p>
        </w:tc>
        <w:tc>
          <w:tcPr>
            <w:tcW w:w="2500" w:type="dxa"/>
            <w:vAlign w:val="bottom"/>
          </w:tcPr>
          <w:p>
            <w:pPr>
              <w:ind w:left="1780"/>
              <w:spacing w:after="0"/>
              <w:rPr>
                <w:sz w:val="20"/>
                <w:szCs w:val="20"/>
                <w:color w:val="auto"/>
              </w:rPr>
            </w:pPr>
            <w:r>
              <w:rPr>
                <w:rFonts w:ascii="Arial" w:cs="Arial" w:eastAsia="Arial" w:hAnsi="Arial"/>
                <w:sz w:val="18"/>
                <w:szCs w:val="18"/>
                <w:color w:val="auto"/>
              </w:rPr>
              <w:t>Title:</w:t>
            </w:r>
          </w:p>
        </w:tc>
        <w:tc>
          <w:tcPr>
            <w:tcW w:w="5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Furlong, certify that:</w:t>
      </w:r>
    </w:p>
    <w:p>
      <w:pPr>
        <w:spacing w:after="0" w:line="117" w:lineRule="exact"/>
        <w:rPr>
          <w:sz w:val="20"/>
          <w:szCs w:val="20"/>
          <w:color w:val="auto"/>
        </w:rPr>
      </w:pPr>
    </w:p>
    <w:p>
      <w:pPr>
        <w:ind w:left="900" w:hanging="892"/>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Neuronetics, Inc.;</w:t>
      </w:r>
    </w:p>
    <w:p>
      <w:pPr>
        <w:spacing w:after="0" w:line="117"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00" w:hanging="892"/>
        <w:spacing w:after="0" w:line="308"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900" w:hanging="892"/>
        <w:spacing w:after="0" w:line="291"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jc w:val="both"/>
        <w:ind w:left="1800" w:hanging="901"/>
        <w:spacing w:after="0" w:line="286" w:lineRule="auto"/>
        <w:tabs>
          <w:tab w:leader="none" w:pos="18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800" w:right="20" w:hanging="901"/>
        <w:spacing w:after="0" w:line="263" w:lineRule="auto"/>
        <w:tabs>
          <w:tab w:leader="none" w:pos="18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800" w:hanging="901"/>
        <w:spacing w:after="0" w:line="263" w:lineRule="auto"/>
        <w:tabs>
          <w:tab w:leader="none" w:pos="18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800" w:hanging="901"/>
        <w:spacing w:after="0" w:line="286" w:lineRule="auto"/>
        <w:tabs>
          <w:tab w:leader="none" w:pos="18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900" w:hanging="892"/>
        <w:spacing w:after="0" w:line="34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800" w:hanging="901"/>
        <w:spacing w:after="0" w:line="342" w:lineRule="auto"/>
        <w:tabs>
          <w:tab w:leader="none" w:pos="1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hanging="901"/>
        <w:spacing w:after="0" w:line="277" w:lineRule="auto"/>
        <w:tabs>
          <w:tab w:leader="none" w:pos="18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4, 2020</w:t>
            </w:r>
          </w:p>
        </w:tc>
        <w:tc>
          <w:tcPr>
            <w:tcW w:w="2500" w:type="dxa"/>
            <w:vAlign w:val="bottom"/>
          </w:tcPr>
          <w:p>
            <w:pPr>
              <w:ind w:left="1780"/>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3300" w:type="dxa"/>
            <w:vAlign w:val="bottom"/>
          </w:tcPr>
          <w:p>
            <w:pPr>
              <w:spacing w:after="0"/>
              <w:rPr>
                <w:sz w:val="16"/>
                <w:szCs w:val="16"/>
                <w:color w:val="auto"/>
              </w:rPr>
            </w:pPr>
          </w:p>
        </w:tc>
        <w:tc>
          <w:tcPr>
            <w:tcW w:w="2500" w:type="dxa"/>
            <w:vAlign w:val="bottom"/>
          </w:tcPr>
          <w:p>
            <w:pPr>
              <w:ind w:left="1780"/>
              <w:spacing w:after="0" w:line="195" w:lineRule="exact"/>
              <w:rPr>
                <w:sz w:val="20"/>
                <w:szCs w:val="20"/>
                <w:color w:val="auto"/>
              </w:rPr>
            </w:pPr>
            <w:r>
              <w:rPr>
                <w:rFonts w:ascii="Arial" w:cs="Arial" w:eastAsia="Arial" w:hAnsi="Arial"/>
                <w:sz w:val="18"/>
                <w:szCs w:val="18"/>
                <w:color w:val="auto"/>
              </w:rPr>
              <w:t>Name:</w:t>
            </w: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Stephen Furlong</w:t>
            </w:r>
          </w:p>
        </w:tc>
      </w:tr>
      <w:tr>
        <w:trPr>
          <w:trHeight w:val="216"/>
        </w:trPr>
        <w:tc>
          <w:tcPr>
            <w:tcW w:w="3300" w:type="dxa"/>
            <w:vAlign w:val="bottom"/>
          </w:tcPr>
          <w:p>
            <w:pPr>
              <w:spacing w:after="0"/>
              <w:rPr>
                <w:sz w:val="18"/>
                <w:szCs w:val="18"/>
                <w:color w:val="auto"/>
              </w:rPr>
            </w:pPr>
          </w:p>
        </w:tc>
        <w:tc>
          <w:tcPr>
            <w:tcW w:w="2500" w:type="dxa"/>
            <w:vAlign w:val="bottom"/>
          </w:tcPr>
          <w:p>
            <w:pPr>
              <w:ind w:left="1780"/>
              <w:spacing w:after="0"/>
              <w:rPr>
                <w:sz w:val="20"/>
                <w:szCs w:val="20"/>
                <w:color w:val="auto"/>
              </w:rPr>
            </w:pPr>
            <w:r>
              <w:rPr>
                <w:rFonts w:ascii="Arial" w:cs="Arial" w:eastAsia="Arial" w:hAnsi="Arial"/>
                <w:sz w:val="18"/>
                <w:szCs w:val="18"/>
                <w:color w:val="auto"/>
              </w:rPr>
              <w:t>Title:</w:t>
            </w:r>
          </w:p>
        </w:tc>
        <w:tc>
          <w:tcPr>
            <w:tcW w:w="5440" w:type="dxa"/>
            <w:vAlign w:val="bottom"/>
          </w:tcPr>
          <w:p>
            <w:pPr>
              <w:spacing w:after="0"/>
              <w:rPr>
                <w:sz w:val="20"/>
                <w:szCs w:val="20"/>
                <w:color w:val="auto"/>
              </w:rPr>
            </w:pPr>
            <w:r>
              <w:rPr>
                <w:rFonts w:ascii="Arial" w:cs="Arial" w:eastAsia="Arial" w:hAnsi="Arial"/>
                <w:sz w:val="18"/>
                <w:szCs w:val="18"/>
                <w:color w:val="auto"/>
                <w:w w:val="99"/>
              </w:rPr>
              <w:t>VP, Finance, Chief Financial Officer and Member of the Office of the</w:t>
            </w:r>
          </w:p>
        </w:tc>
      </w:tr>
      <w:tr>
        <w:trPr>
          <w:trHeight w:val="216"/>
        </w:trPr>
        <w:tc>
          <w:tcPr>
            <w:tcW w:w="3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President</w:t>
            </w:r>
          </w:p>
        </w:tc>
      </w:tr>
      <w:tr>
        <w:trPr>
          <w:trHeight w:val="230"/>
        </w:trPr>
        <w:tc>
          <w:tcPr>
            <w:tcW w:w="3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35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June 30, 2020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442"/>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August 4, 2020</w:t>
            </w:r>
          </w:p>
        </w:tc>
        <w:tc>
          <w:tcPr>
            <w:tcW w:w="3000" w:type="dxa"/>
            <w:vAlign w:val="bottom"/>
          </w:tcPr>
          <w:p>
            <w:pPr>
              <w:ind w:left="23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J. Sullivan</w:t>
            </w:r>
          </w:p>
        </w:tc>
      </w:tr>
      <w:tr>
        <w:trPr>
          <w:trHeight w:val="188"/>
        </w:trPr>
        <w:tc>
          <w:tcPr>
            <w:tcW w:w="3860" w:type="dxa"/>
            <w:vAlign w:val="bottom"/>
          </w:tcPr>
          <w:p>
            <w:pPr>
              <w:spacing w:after="0"/>
              <w:rPr>
                <w:sz w:val="16"/>
                <w:szCs w:val="16"/>
                <w:color w:val="auto"/>
              </w:rPr>
            </w:pPr>
          </w:p>
        </w:tc>
        <w:tc>
          <w:tcPr>
            <w:tcW w:w="3000" w:type="dxa"/>
            <w:vAlign w:val="bottom"/>
          </w:tcPr>
          <w:p>
            <w:pPr>
              <w:ind w:left="2340"/>
              <w:spacing w:after="0" w:line="189"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89" w:lineRule="exact"/>
              <w:rPr>
                <w:sz w:val="20"/>
                <w:szCs w:val="20"/>
                <w:color w:val="auto"/>
              </w:rPr>
            </w:pPr>
            <w:r>
              <w:rPr>
                <w:rFonts w:ascii="Arial" w:cs="Arial" w:eastAsia="Arial" w:hAnsi="Arial"/>
                <w:sz w:val="18"/>
                <w:szCs w:val="18"/>
                <w:color w:val="auto"/>
              </w:rPr>
              <w:t>Keith J. Sullivan</w:t>
            </w:r>
          </w:p>
        </w:tc>
      </w:tr>
      <w:tr>
        <w:trPr>
          <w:trHeight w:val="243"/>
        </w:trPr>
        <w:tc>
          <w:tcPr>
            <w:tcW w:w="3860" w:type="dxa"/>
            <w:vAlign w:val="bottom"/>
          </w:tcPr>
          <w:p>
            <w:pPr>
              <w:spacing w:after="0"/>
              <w:rPr>
                <w:sz w:val="21"/>
                <w:szCs w:val="21"/>
                <w:color w:val="auto"/>
              </w:rPr>
            </w:pPr>
          </w:p>
        </w:tc>
        <w:tc>
          <w:tcPr>
            <w:tcW w:w="3000" w:type="dxa"/>
            <w:vAlign w:val="bottom"/>
          </w:tcPr>
          <w:p>
            <w:pPr>
              <w:ind w:left="23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line="243" w:lineRule="exact"/>
              <w:rPr>
                <w:sz w:val="20"/>
                <w:szCs w:val="20"/>
                <w:color w:val="auto"/>
              </w:rPr>
            </w:pPr>
            <w:r>
              <w:rPr>
                <w:rFonts w:ascii="Arial" w:cs="Arial" w:eastAsia="Arial" w:hAnsi="Arial"/>
                <w:sz w:val="22"/>
                <w:szCs w:val="22"/>
                <w:color w:val="auto"/>
                <w:w w:val="95"/>
              </w:rPr>
              <w:t>President and Chief Executive Officer(Principal</w:t>
            </w:r>
          </w:p>
        </w:tc>
      </w:tr>
      <w:tr>
        <w:trPr>
          <w:trHeight w:val="274"/>
        </w:trPr>
        <w:tc>
          <w:tcPr>
            <w:tcW w:w="38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22"/>
                <w:szCs w:val="22"/>
                <w:color w:val="auto"/>
              </w:rPr>
              <w:t>Executive Officer)</w:t>
            </w:r>
          </w:p>
        </w:tc>
      </w:tr>
    </w:tbl>
    <w:p>
      <w:pPr>
        <w:sectPr>
          <w:pgSz w:w="11900" w:h="16838" w:orient="portrait"/>
          <w:cols w:equalWidth="0" w:num="1">
            <w:col w:w="11240"/>
          </w:cols>
          <w:pgMar w:left="320" w:top="35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In connection with the Quarterly Report on Form 10-Q of Neuronetics, Inc. (the “Company”) for the fiscal quarter ended June 30, 2020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1300" w:hanging="442"/>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442"/>
        <w:spacing w:after="0" w:line="277"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August 4, 2020</w:t>
            </w:r>
          </w:p>
        </w:tc>
        <w:tc>
          <w:tcPr>
            <w:tcW w:w="3000" w:type="dxa"/>
            <w:vAlign w:val="bottom"/>
          </w:tcPr>
          <w:p>
            <w:pPr>
              <w:ind w:left="23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88"/>
        </w:trPr>
        <w:tc>
          <w:tcPr>
            <w:tcW w:w="3860" w:type="dxa"/>
            <w:vAlign w:val="bottom"/>
          </w:tcPr>
          <w:p>
            <w:pPr>
              <w:spacing w:after="0"/>
              <w:rPr>
                <w:sz w:val="16"/>
                <w:szCs w:val="16"/>
                <w:color w:val="auto"/>
              </w:rPr>
            </w:pPr>
          </w:p>
        </w:tc>
        <w:tc>
          <w:tcPr>
            <w:tcW w:w="3000" w:type="dxa"/>
            <w:vAlign w:val="bottom"/>
          </w:tcPr>
          <w:p>
            <w:pPr>
              <w:ind w:left="2340"/>
              <w:spacing w:after="0" w:line="189"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89" w:lineRule="exact"/>
              <w:rPr>
                <w:sz w:val="20"/>
                <w:szCs w:val="20"/>
                <w:color w:val="auto"/>
              </w:rPr>
            </w:pPr>
            <w:r>
              <w:rPr>
                <w:rFonts w:ascii="Arial" w:cs="Arial" w:eastAsia="Arial" w:hAnsi="Arial"/>
                <w:sz w:val="18"/>
                <w:szCs w:val="18"/>
                <w:color w:val="auto"/>
              </w:rPr>
              <w:t>Stephen Furlong</w:t>
            </w:r>
          </w:p>
        </w:tc>
      </w:tr>
      <w:tr>
        <w:trPr>
          <w:trHeight w:val="243"/>
        </w:trPr>
        <w:tc>
          <w:tcPr>
            <w:tcW w:w="3860" w:type="dxa"/>
            <w:vAlign w:val="bottom"/>
          </w:tcPr>
          <w:p>
            <w:pPr>
              <w:spacing w:after="0"/>
              <w:rPr>
                <w:sz w:val="21"/>
                <w:szCs w:val="21"/>
                <w:color w:val="auto"/>
              </w:rPr>
            </w:pPr>
          </w:p>
        </w:tc>
        <w:tc>
          <w:tcPr>
            <w:tcW w:w="3000" w:type="dxa"/>
            <w:vAlign w:val="bottom"/>
          </w:tcPr>
          <w:p>
            <w:pPr>
              <w:ind w:left="23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line="243" w:lineRule="exact"/>
              <w:rPr>
                <w:sz w:val="20"/>
                <w:szCs w:val="20"/>
                <w:color w:val="auto"/>
              </w:rPr>
            </w:pPr>
            <w:r>
              <w:rPr>
                <w:rFonts w:ascii="Arial" w:cs="Arial" w:eastAsia="Arial" w:hAnsi="Arial"/>
                <w:sz w:val="22"/>
                <w:szCs w:val="22"/>
                <w:color w:val="auto"/>
                <w:w w:val="91"/>
              </w:rPr>
              <w:t>VP, Finance, Chief Financial Officer and Member</w:t>
            </w:r>
          </w:p>
        </w:tc>
      </w:tr>
      <w:tr>
        <w:trPr>
          <w:trHeight w:val="243"/>
        </w:trPr>
        <w:tc>
          <w:tcPr>
            <w:tcW w:w="38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Arial" w:cs="Arial" w:eastAsia="Arial" w:hAnsi="Arial"/>
                <w:sz w:val="22"/>
                <w:szCs w:val="22"/>
                <w:color w:val="auto"/>
                <w:w w:val="93"/>
              </w:rPr>
              <w:t>of the Office of the President(Principal Financial</w:t>
            </w:r>
          </w:p>
        </w:tc>
      </w:tr>
      <w:tr>
        <w:trPr>
          <w:trHeight w:val="274"/>
        </w:trPr>
        <w:tc>
          <w:tcPr>
            <w:tcW w:w="386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380" w:type="dxa"/>
            <w:vAlign w:val="bottom"/>
          </w:tcPr>
          <w:p>
            <w:pPr>
              <w:spacing w:after="0"/>
              <w:rPr>
                <w:sz w:val="20"/>
                <w:szCs w:val="20"/>
                <w:color w:val="auto"/>
              </w:rPr>
            </w:pPr>
            <w:r>
              <w:rPr>
                <w:rFonts w:ascii="Arial" w:cs="Arial" w:eastAsia="Arial" w:hAnsi="Arial"/>
                <w:sz w:val="22"/>
                <w:szCs w:val="22"/>
                <w:color w:val="auto"/>
              </w:rPr>
              <w:t>and Accounting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1."/>
      <w:numFmt w:val="decimal"/>
      <w:start w:val="2"/>
    </w:lvl>
  </w:abstractNum>
  <w:abstractNum w:abstractNumId="4">
    <w:nsid w:val="12E685FB"/>
    <w:multiLevelType w:val="hybridMultilevel"/>
    <w:lvl w:ilvl="0">
      <w:lvlJc w:val="left"/>
      <w:lvlText w:val="%1."/>
      <w:numFmt w:val="decimal"/>
      <w:start w:val="3"/>
    </w:lvl>
  </w:abstractNum>
  <w:abstractNum w:abstractNumId="5">
    <w:nsid w:val="70C6A529"/>
    <w:multiLevelType w:val="hybridMultilevel"/>
    <w:lvl w:ilvl="0">
      <w:lvlJc w:val="left"/>
      <w:lvlText w:val="%1."/>
      <w:numFmt w:val="decimal"/>
      <w:start w:val="4"/>
    </w:lvl>
  </w:abstractNum>
  <w:abstractNum w:abstractNumId="6">
    <w:nsid w:val="520EEDD1"/>
    <w:multiLevelType w:val="hybridMultilevel"/>
    <w:lvl w:ilvl="0">
      <w:lvlJc w:val="left"/>
      <w:lvlText w:val="%1."/>
      <w:numFmt w:val="decimal"/>
      <w:start w:val="5"/>
    </w:lvl>
  </w:abstractNum>
  <w:abstractNum w:abstractNumId="7">
    <w:nsid w:val="374A3FE6"/>
    <w:multiLevelType w:val="hybridMultilevel"/>
    <w:lvl w:ilvl="0">
      <w:lvlJc w:val="left"/>
      <w:lvlText w:val="%1."/>
      <w:numFmt w:val="decimal"/>
      <w:start w:val="6"/>
    </w:lvl>
  </w:abstractNum>
  <w:abstractNum w:abstractNumId="8">
    <w:nsid w:val="4F4EF005"/>
    <w:multiLevelType w:val="hybridMultilevel"/>
    <w:lvl w:ilvl="0">
      <w:lvlJc w:val="left"/>
      <w:lvlText w:val="%1."/>
      <w:numFmt w:val="decimal"/>
      <w:start w:val="7"/>
    </w:lvl>
  </w:abstractNum>
  <w:abstractNum w:abstractNumId="9">
    <w:nsid w:val="23F9C13C"/>
    <w:multiLevelType w:val="hybridMultilevel"/>
    <w:lvl w:ilvl="0">
      <w:lvlJc w:val="left"/>
      <w:lvlText w:val="%1."/>
      <w:numFmt w:val="decimal"/>
      <w:start w:val="8"/>
    </w:lvl>
  </w:abstractNum>
  <w:abstractNum w:abstractNumId="10">
    <w:nsid w:val="649BB77C"/>
    <w:multiLevelType w:val="hybridMultilevel"/>
    <w:lvl w:ilvl="0">
      <w:lvlJc w:val="left"/>
      <w:lvlText w:val="%1."/>
      <w:numFmt w:val="decimal"/>
      <w:start w:val="9"/>
    </w:lvl>
  </w:abstractNum>
  <w:abstractNum w:abstractNumId="11">
    <w:nsid w:val="275AC794"/>
    <w:multiLevelType w:val="hybridMultilevel"/>
    <w:lvl w:ilvl="0">
      <w:lvlJc w:val="left"/>
      <w:lvlText w:val="(%1)"/>
      <w:numFmt w:val="lowerRoman"/>
      <w:start w:val="1"/>
    </w:lvl>
  </w:abstractNum>
  <w:abstractNum w:abstractNumId="12">
    <w:nsid w:val="39386575"/>
    <w:multiLevelType w:val="hybridMultilevel"/>
    <w:lvl w:ilvl="0">
      <w:lvlJc w:val="left"/>
      <w:lvlText w:val="%1."/>
      <w:numFmt w:val="decimal"/>
      <w:start w:val="13"/>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1."/>
      <w:numFmt w:val="decimal"/>
      <w:start w:val="16"/>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1)"/>
      <w:numFmt w:val="lowerRoman"/>
      <w:start w:val="1"/>
    </w:lvl>
  </w:abstractNum>
  <w:abstractNum w:abstractNumId="18">
    <w:nsid w:val="15B5AF5C"/>
    <w:multiLevelType w:val="hybridMultilevel"/>
    <w:lvl w:ilvl="0">
      <w:lvlJc w:val="left"/>
      <w:lvlText w:val="(%1)"/>
      <w:numFmt w:val="lowerRoman"/>
      <w:start w:val="2"/>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61574095"/>
    <w:multiLevelType w:val="hybridMultilevel"/>
    <w:lvl w:ilvl="0">
      <w:lvlJc w:val="left"/>
      <w:lvlText w:val="(%1)"/>
      <w:numFmt w:val="lowerLetter"/>
      <w:start w:val="3"/>
    </w:lvl>
  </w:abstractNum>
  <w:abstractNum w:abstractNumId="24">
    <w:nsid w:val="7E0C57B1"/>
    <w:multiLevelType w:val="hybridMultilevel"/>
    <w:lvl w:ilvl="0">
      <w:lvlJc w:val="left"/>
      <w:lvlText w:val="%1."/>
      <w:numFmt w:val="decimal"/>
      <w:start w:val="7"/>
    </w:lvl>
    <w:lvl w:ilvl="1">
      <w:lvlJc w:val="left"/>
      <w:lvlText w:val="(%2)"/>
      <w:numFmt w:val="lowerLetter"/>
      <w:start w:val="1"/>
    </w:lvl>
  </w:abstractNum>
  <w:abstractNum w:abstractNumId="25">
    <w:nsid w:val="77AE35EB"/>
    <w:multiLevelType w:val="hybridMultilevel"/>
    <w:lvl w:ilvl="0">
      <w:lvlJc w:val="left"/>
      <w:lvlText w:val="%1."/>
      <w:numFmt w:val="decimal"/>
      <w:start w:val="11"/>
    </w:lvl>
    <w:lvl w:ilvl="1">
      <w:lvlJc w:val="left"/>
      <w:lvlText w:val="(%2)"/>
      <w:numFmt w:val="lowerLetter"/>
      <w:start w:val="1"/>
    </w:lvl>
  </w:abstractNum>
  <w:abstractNum w:abstractNumId="26">
    <w:nsid w:val="579BE4F1"/>
    <w:multiLevelType w:val="hybridMultilevel"/>
    <w:lvl w:ilvl="0">
      <w:lvlJc w:val="left"/>
      <w:lvlText w:val="%1."/>
      <w:numFmt w:val="decimal"/>
      <w:start w:val="13"/>
    </w:lvl>
  </w:abstractNum>
  <w:abstractNum w:abstractNumId="27">
    <w:nsid w:val="310C50B3"/>
    <w:multiLevelType w:val="hybridMultilevel"/>
    <w:lvl w:ilvl="0">
      <w:lvlJc w:val="left"/>
      <w:lvlText w:val="%1."/>
      <w:numFmt w:val="decimal"/>
      <w:start w:val="14"/>
    </w:lvl>
    <w:lvl w:ilvl="1">
      <w:lvlJc w:val="left"/>
      <w:lvlText w:val="(%2)"/>
      <w:numFmt w:val="lowerLetter"/>
      <w:start w:val="1"/>
    </w:lvl>
  </w:abstractNum>
  <w:abstractNum w:abstractNumId="28">
    <w:nsid w:val="5FF87E05"/>
    <w:multiLevelType w:val="hybridMultilevel"/>
    <w:lvl w:ilvl="0">
      <w:lvlJc w:val="left"/>
      <w:lvlText w:val="%1."/>
      <w:numFmt w:val="decimal"/>
      <w:start w:val="19"/>
    </w:lvl>
    <w:lvl w:ilvl="1">
      <w:lvlJc w:val="left"/>
      <w:lvlText w:val="*"/>
      <w:numFmt w:val="bullet"/>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
    <w:nsid w:val="1DBABF00"/>
    <w:multiLevelType w:val="hybridMultilevel"/>
    <w:lvl w:ilvl="0">
      <w:lvlJc w:val="left"/>
      <w:lvlText w:val="(%1)"/>
      <w:numFmt w:val="lowerLetter"/>
      <w:start w:val="3"/>
    </w:lvl>
  </w:abstractNum>
  <w:abstractNum w:abstractNumId="32">
    <w:nsid w:val="4AD084E9"/>
    <w:multiLevelType w:val="hybridMultilevel"/>
    <w:lvl w:ilvl="0">
      <w:lvlJc w:val="left"/>
      <w:lvlText w:val="%1."/>
      <w:numFmt w:val="decimal"/>
      <w:start w:val="7"/>
    </w:lvl>
    <w:lvl w:ilvl="1">
      <w:lvlJc w:val="left"/>
      <w:lvlText w:val="(%2)"/>
      <w:numFmt w:val="lowerLetter"/>
      <w:start w:val="1"/>
    </w:lvl>
  </w:abstractNum>
  <w:abstractNum w:abstractNumId="33">
    <w:nsid w:val="1F48EAA1"/>
    <w:multiLevelType w:val="hybridMultilevel"/>
    <w:lvl w:ilvl="0">
      <w:lvlJc w:val="left"/>
      <w:lvlText w:val="%1."/>
      <w:numFmt w:val="decimal"/>
      <w:start w:val="11"/>
    </w:lvl>
    <w:lvl w:ilvl="1">
      <w:lvlJc w:val="left"/>
      <w:lvlText w:val="(%2)"/>
      <w:numFmt w:val="lowerLetter"/>
      <w:start w:val="1"/>
    </w:lvl>
  </w:abstractNum>
  <w:abstractNum w:abstractNumId="34">
    <w:nsid w:val="1381823A"/>
    <w:multiLevelType w:val="hybridMultilevel"/>
    <w:lvl w:ilvl="0">
      <w:lvlJc w:val="left"/>
      <w:lvlText w:val="%1."/>
      <w:numFmt w:val="decimal"/>
      <w:start w:val="13"/>
    </w:lvl>
  </w:abstractNum>
  <w:abstractNum w:abstractNumId="35">
    <w:nsid w:val="5DB70AE5"/>
    <w:multiLevelType w:val="hybridMultilevel"/>
    <w:lvl w:ilvl="0">
      <w:lvlJc w:val="left"/>
      <w:lvlText w:val="%1."/>
      <w:numFmt w:val="decimal"/>
      <w:start w:val="14"/>
    </w:lvl>
    <w:lvl w:ilvl="1">
      <w:lvlJc w:val="left"/>
      <w:lvlText w:val="(%2)"/>
      <w:numFmt w:val="lowerLetter"/>
      <w:start w:val="1"/>
    </w:lvl>
  </w:abstractNum>
  <w:abstractNum w:abstractNumId="36">
    <w:nsid w:val="100F8FCA"/>
    <w:multiLevelType w:val="hybridMultilevel"/>
    <w:lvl w:ilvl="0">
      <w:lvlJc w:val="left"/>
      <w:lvlText w:val="%1."/>
      <w:numFmt w:val="decimal"/>
      <w:start w:val="18"/>
    </w:lvl>
    <w:lvl w:ilvl="1">
      <w:lvlJc w:val="left"/>
      <w:lvlText w:val="*"/>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9">
    <w:nsid w:val="5F5E7FD0"/>
    <w:multiLevelType w:val="hybridMultilevel"/>
    <w:lvl w:ilvl="0">
      <w:lvlJc w:val="left"/>
      <w:lvlText w:val="(%1)"/>
      <w:numFmt w:val="lowerLetter"/>
      <w:start w:val="3"/>
    </w:lvl>
  </w:abstractNum>
  <w:abstractNum w:abstractNumId="40">
    <w:nsid w:val="98A3148"/>
    <w:multiLevelType w:val="hybridMultilevel"/>
    <w:lvl w:ilvl="0">
      <w:lvlJc w:val="left"/>
      <w:lvlText w:val="%1."/>
      <w:numFmt w:val="decimal"/>
      <w:start w:val="7"/>
    </w:lvl>
    <w:lvl w:ilvl="1">
      <w:lvlJc w:val="left"/>
      <w:lvlText w:val="(%2)"/>
      <w:numFmt w:val="lowerLetter"/>
      <w:start w:val="1"/>
    </w:lvl>
  </w:abstractNum>
  <w:abstractNum w:abstractNumId="41">
    <w:nsid w:val="799D0247"/>
    <w:multiLevelType w:val="hybridMultilevel"/>
    <w:lvl w:ilvl="0">
      <w:lvlJc w:val="left"/>
      <w:lvlText w:val="%1."/>
      <w:numFmt w:val="decimal"/>
      <w:start w:val="11"/>
    </w:lvl>
    <w:lvl w:ilvl="1">
      <w:lvlJc w:val="left"/>
      <w:lvlText w:val="(%2)"/>
      <w:numFmt w:val="lowerLetter"/>
      <w:start w:val="1"/>
    </w:lvl>
  </w:abstractNum>
  <w:abstractNum w:abstractNumId="42">
    <w:nsid w:val="6B94764"/>
    <w:multiLevelType w:val="hybridMultilevel"/>
    <w:lvl w:ilvl="0">
      <w:lvlJc w:val="left"/>
      <w:lvlText w:val="%1."/>
      <w:numFmt w:val="decimal"/>
      <w:start w:val="13"/>
    </w:lvl>
  </w:abstractNum>
  <w:abstractNum w:abstractNumId="43">
    <w:nsid w:val="42C296BD"/>
    <w:multiLevelType w:val="hybridMultilevel"/>
    <w:lvl w:ilvl="0">
      <w:lvlJc w:val="left"/>
      <w:lvlText w:val="%1."/>
      <w:numFmt w:val="decimal"/>
      <w:start w:val="14"/>
    </w:lvl>
    <w:lvl w:ilvl="1">
      <w:lvlJc w:val="left"/>
      <w:lvlText w:val="(%2)"/>
      <w:numFmt w:val="lowerLetter"/>
      <w:start w:val="1"/>
    </w:lvl>
  </w:abstractNum>
  <w:abstractNum w:abstractNumId="44">
    <w:nsid w:val="168E121F"/>
    <w:multiLevelType w:val="hybridMultilevel"/>
    <w:lvl w:ilvl="0">
      <w:lvlJc w:val="left"/>
      <w:lvlText w:val="%1."/>
      <w:numFmt w:val="decimal"/>
      <w:start w:val="19"/>
    </w:lvl>
    <w:lvl w:ilvl="1">
      <w:lvlJc w:val="left"/>
      <w:lvlText w:val="*"/>
      <w:numFmt w:val="bullet"/>
      <w:start w:val="1"/>
    </w:lvl>
  </w:abstractNum>
  <w:abstractNum w:abstractNumId="45">
    <w:nsid w:val="1EBA5D23"/>
    <w:multiLevelType w:val="hybridMultilevel"/>
    <w:lvl w:ilvl="0">
      <w:lvlJc w:val="left"/>
      <w:lvlText w:val="%1"/>
      <w:numFmt w:val="decimal"/>
      <w:start w:val="1"/>
    </w:lvl>
    <w:lvl w:ilvl="1">
      <w:lvlJc w:val="left"/>
      <w:lvlText w:val="☐"/>
      <w:numFmt w:val="bullet"/>
      <w:start w:val="1"/>
    </w:lvl>
  </w:abstractNum>
  <w:abstractNum w:abstractNumId="46">
    <w:nsid w:val="661E3F1E"/>
    <w:multiLevelType w:val="hybridMultilevel"/>
    <w:lvl w:ilvl="0">
      <w:lvlJc w:val="left"/>
      <w:lvlText w:val="(%1)"/>
      <w:numFmt w:val="lowerRoman"/>
      <w:start w:val="3"/>
    </w:lvl>
  </w:abstractNum>
  <w:abstractNum w:abstractNumId="47">
    <w:nsid w:val="5DC79EA8"/>
    <w:multiLevelType w:val="hybridMultilevel"/>
    <w:lvl w:ilvl="0">
      <w:lvlJc w:val="left"/>
      <w:lvlText w:val="%1."/>
      <w:numFmt w:val="decimal"/>
      <w:start w:val="1"/>
    </w:lvl>
    <w:lvl w:ilvl="1">
      <w:lvlJc w:val="left"/>
      <w:lvlText w:val="(%2)"/>
      <w:numFmt w:val="lowerLetter"/>
      <w:start w:val="1"/>
    </w:lvl>
  </w:abstractNum>
  <w:abstractNum w:abstractNumId="48">
    <w:nsid w:val="540A471C"/>
    <w:multiLevelType w:val="hybridMultilevel"/>
    <w:lvl w:ilvl="0">
      <w:lvlJc w:val="left"/>
      <w:lvlText w:val="%1"/>
      <w:numFmt w:val="decimal"/>
      <w:start w:val="1"/>
    </w:lvl>
    <w:lvl w:ilvl="1">
      <w:lvlJc w:val="left"/>
      <w:lvlText w:val="(%2)"/>
      <w:numFmt w:val="lowerLetter"/>
      <w:start w:val="2"/>
    </w:lvl>
  </w:abstractNum>
  <w:abstractNum w:abstractNumId="49">
    <w:nsid w:val="7BD3EE7B"/>
    <w:multiLevelType w:val="hybridMultilevel"/>
    <w:lvl w:ilvl="0">
      <w:lvlJc w:val="left"/>
      <w:lvlText w:val="%1."/>
      <w:numFmt w:val="decimal"/>
      <w:start w:val="5"/>
    </w:lvl>
    <w:lvl w:ilvl="1">
      <w:lvlJc w:val="left"/>
      <w:lvlText w:val="(%2)"/>
      <w:numFmt w:val="lowerLetter"/>
      <w:start w:val="1"/>
    </w:lvl>
  </w:abstractNum>
  <w:abstractNum w:abstractNumId="50">
    <w:nsid w:val="51D9C564"/>
    <w:multiLevelType w:val="hybridMultilevel"/>
    <w:lvl w:ilvl="0">
      <w:lvlJc w:val="left"/>
      <w:lvlText w:val="(%1)"/>
      <w:numFmt w:val="lowerLetter"/>
      <w:start w:val="3"/>
    </w:lvl>
  </w:abstractNum>
  <w:abstractNum w:abstractNumId="51">
    <w:nsid w:val="613EFDC5"/>
    <w:multiLevelType w:val="hybridMultilevel"/>
    <w:lvl w:ilvl="0">
      <w:lvlJc w:val="left"/>
      <w:lvlText w:val="%1."/>
      <w:numFmt w:val="decimal"/>
      <w:start w:val="8"/>
    </w:lvl>
    <w:lvl w:ilvl="1">
      <w:lvlJc w:val="left"/>
      <w:lvlText w:val="(%2)"/>
      <w:numFmt w:val="lowerLetter"/>
      <w:start w:val="1"/>
    </w:lvl>
  </w:abstractNum>
  <w:abstractNum w:abstractNumId="52">
    <w:nsid w:val="BF72B14"/>
    <w:multiLevelType w:val="hybridMultilevel"/>
    <w:lvl w:ilvl="0">
      <w:lvlJc w:val="left"/>
      <w:lvlText w:val="(%1)"/>
      <w:numFmt w:val="lowerLetter"/>
      <w:start w:val="1"/>
    </w:lvl>
  </w:abstractNum>
  <w:abstractNum w:abstractNumId="53">
    <w:nsid w:val="11447B73"/>
    <w:multiLevelType w:val="hybridMultilevel"/>
    <w:lvl w:ilvl="0">
      <w:lvlJc w:val="left"/>
      <w:lvlText w:val="%1"/>
      <w:numFmt w:val="decimal"/>
      <w:start w:val="1"/>
    </w:lvl>
    <w:lvl w:ilvl="1">
      <w:lvlJc w:val="left"/>
      <w:lvlText w:val="(%2)"/>
      <w:numFmt w:val="lowerLetter"/>
      <w:start w:val="2"/>
    </w:lvl>
  </w:abstractNum>
  <w:abstractNum w:abstractNumId="54">
    <w:nsid w:val="42963E5A"/>
    <w:multiLevelType w:val="hybridMultilevel"/>
    <w:lvl w:ilvl="0">
      <w:lvlJc w:val="left"/>
      <w:lvlText w:val="%1."/>
      <w:numFmt w:val="decimal"/>
      <w:start w:val="10"/>
    </w:lvl>
    <w:lvl w:ilvl="1">
      <w:lvlJc w:val="left"/>
      <w:lvlText w:val="(%2)"/>
      <w:numFmt w:val="lowerLetter"/>
      <w:start w:val="1"/>
    </w:lvl>
  </w:abstractNum>
  <w:abstractNum w:abstractNumId="55">
    <w:nsid w:val="A0382C5"/>
    <w:multiLevelType w:val="hybridMultilevel"/>
    <w:lvl w:ilvl="0">
      <w:lvlJc w:val="left"/>
      <w:lvlText w:val="%1."/>
      <w:numFmt w:val="decimal"/>
      <w:start w:val="12"/>
    </w:lvl>
  </w:abstractNum>
  <w:abstractNum w:abstractNumId="56">
    <w:nsid w:val="8F2B15E"/>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57">
    <w:nsid w:val="1A32234B"/>
    <w:multiLevelType w:val="hybridMultilevel"/>
    <w:lvl w:ilvl="0">
      <w:lvlJc w:val="left"/>
      <w:lvlText w:val="1"/>
      <w:numFmt w:val="bullet"/>
      <w:start w:val="1"/>
    </w:lvl>
  </w:abstractNum>
  <w:abstractNum w:abstractNumId="58">
    <w:nsid w:val="3B0FD379"/>
    <w:multiLevelType w:val="hybridMultilevel"/>
    <w:lvl w:ilvl="0">
      <w:lvlJc w:val="left"/>
      <w:lvlText w:val="2"/>
      <w:numFmt w:val="bullet"/>
      <w:start w:val="1"/>
    </w:lvl>
  </w:abstractNum>
  <w:abstractNum w:abstractNumId="59">
    <w:nsid w:val="68EB2F63"/>
    <w:multiLevelType w:val="hybridMultilevel"/>
    <w:lvl w:ilvl="0">
      <w:lvlJc w:val="left"/>
      <w:lvlText w:val="3"/>
      <w:numFmt w:val="bullet"/>
      <w:start w:val="1"/>
    </w:lvl>
  </w:abstractNum>
  <w:abstractNum w:abstractNumId="60">
    <w:nsid w:val="4962813B"/>
    <w:multiLevelType w:val="hybridMultilevel"/>
    <w:lvl w:ilvl="0">
      <w:lvlJc w:val="left"/>
      <w:lvlText w:val="(%1)"/>
      <w:numFmt w:val="decimal"/>
      <w:start w:val="15"/>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3">
    <w:nsid w:val="14330624"/>
    <w:multiLevelType w:val="hybridMultilevel"/>
    <w:lvl w:ilvl="0">
      <w:lvlJc w:val="left"/>
      <w:lvlText w:val="(%1)"/>
      <w:numFmt w:val="lowerLetter"/>
      <w:start w:val="3"/>
    </w:lvl>
  </w:abstractNum>
  <w:abstractNum w:abstractNumId="64">
    <w:nsid w:val="7FFFCA11"/>
    <w:multiLevelType w:val="hybridMultilevel"/>
    <w:lvl w:ilvl="0">
      <w:lvlJc w:val="left"/>
      <w:lvlText w:val="%1."/>
      <w:numFmt w:val="decimal"/>
      <w:start w:val="7"/>
    </w:lvl>
    <w:lvl w:ilvl="1">
      <w:lvlJc w:val="left"/>
      <w:lvlText w:val="(%2)"/>
      <w:numFmt w:val="lowerLetter"/>
      <w:start w:val="1"/>
    </w:lvl>
  </w:abstractNum>
  <w:abstractNum w:abstractNumId="65">
    <w:nsid w:val="1A27709E"/>
    <w:multiLevelType w:val="hybridMultilevel"/>
    <w:lvl w:ilvl="0">
      <w:lvlJc w:val="left"/>
      <w:lvlText w:val="%1."/>
      <w:numFmt w:val="decimal"/>
      <w:start w:val="11"/>
    </w:lvl>
    <w:lvl w:ilvl="1">
      <w:lvlJc w:val="left"/>
      <w:lvlText w:val="(%2)"/>
      <w:numFmt w:val="lowerLetter"/>
      <w:start w:val="1"/>
    </w:lvl>
  </w:abstractNum>
  <w:abstractNum w:abstractNumId="66">
    <w:nsid w:val="71EA1109"/>
    <w:multiLevelType w:val="hybridMultilevel"/>
    <w:lvl w:ilvl="0">
      <w:lvlJc w:val="left"/>
      <w:lvlText w:val="%1."/>
      <w:numFmt w:val="decimal"/>
      <w:start w:val="13"/>
    </w:lvl>
  </w:abstractNum>
  <w:abstractNum w:abstractNumId="67">
    <w:nsid w:val="100F59DC"/>
    <w:multiLevelType w:val="hybridMultilevel"/>
    <w:lvl w:ilvl="0">
      <w:lvlJc w:val="left"/>
      <w:lvlText w:val="%1."/>
      <w:numFmt w:val="decimal"/>
      <w:start w:val="14"/>
    </w:lvl>
    <w:lvl w:ilvl="1">
      <w:lvlJc w:val="left"/>
      <w:lvlText w:val="(%2)"/>
      <w:numFmt w:val="lowerLetter"/>
      <w:start w:val="1"/>
    </w:lvl>
  </w:abstractNum>
  <w:abstractNum w:abstractNumId="68">
    <w:nsid w:val="7FB7E0AA"/>
    <w:multiLevelType w:val="hybridMultilevel"/>
    <w:lvl w:ilvl="0">
      <w:lvlJc w:val="left"/>
      <w:lvlText w:val="%1."/>
      <w:numFmt w:val="decimal"/>
      <w:start w:val="19"/>
    </w:lvl>
    <w:lvl w:ilvl="1">
      <w:lvlJc w:val="left"/>
      <w:lvlText w:val="*"/>
      <w:numFmt w:val="bullet"/>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71">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2">
    <w:nsid w:val="885E1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3">
    <w:nsid w:val="7627211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74">
    <w:nsid w:val="4C04A8AF"/>
    <w:multiLevelType w:val="hybridMultilevel"/>
    <w:lvl w:ilvl="0">
      <w:lvlJc w:val="left"/>
      <w:lvlText w:val="%1."/>
      <w:numFmt w:val="decimal"/>
      <w:start w:val="11"/>
    </w:lvl>
    <w:lvl w:ilvl="1">
      <w:lvlJc w:val="left"/>
      <w:lvlText w:val="(%2)"/>
      <w:numFmt w:val="lowerLetter"/>
      <w:start w:val="1"/>
    </w:lvl>
  </w:abstractNum>
  <w:abstractNum w:abstractNumId="75">
    <w:nsid w:val="1716703B"/>
    <w:multiLevelType w:val="hybridMultilevel"/>
    <w:lvl w:ilvl="0">
      <w:lvlJc w:val="left"/>
      <w:lvlText w:val="%1."/>
      <w:numFmt w:val="decimal"/>
      <w:start w:val="12"/>
    </w:lvl>
    <w:lvl w:ilvl="1">
      <w:lvlJc w:val="left"/>
      <w:lvlText w:val="(%2)"/>
      <w:numFmt w:val="lowerLetter"/>
      <w:start w:val="1"/>
    </w:lvl>
  </w:abstractNum>
  <w:abstractNum w:abstractNumId="76">
    <w:nsid w:val="14E17E33"/>
    <w:multiLevelType w:val="hybridMultilevel"/>
    <w:lvl w:ilvl="0">
      <w:lvlJc w:val="left"/>
      <w:lvlText w:val="%1"/>
      <w:numFmt w:val="decimal"/>
      <w:start w:val="1"/>
    </w:lvl>
    <w:lvl w:ilvl="1">
      <w:lvlJc w:val="left"/>
      <w:lvlText w:val="(%2)"/>
      <w:numFmt w:val="lowerLetter"/>
      <w:start w:val="5"/>
    </w:lvl>
  </w:abstractNum>
  <w:abstractNum w:abstractNumId="77">
    <w:nsid w:val="3222E7CD"/>
    <w:multiLevelType w:val="hybridMultilevel"/>
    <w:lvl w:ilvl="0">
      <w:lvlJc w:val="left"/>
      <w:lvlText w:val="%1."/>
      <w:numFmt w:val="decimal"/>
      <w:start w:val="17"/>
    </w:lvl>
    <w:lvl w:ilvl="1">
      <w:lvlJc w:val="left"/>
      <w:lvlText w:val="%2"/>
      <w:numFmt w:val="lowerLetter"/>
      <w:start w:val="1"/>
    </w:lvl>
  </w:abstractNum>
  <w:abstractNum w:abstractNumId="78">
    <w:nsid w:val="74DE0EE3"/>
    <w:multiLevelType w:val="hybridMultilevel"/>
    <w:lvl w:ilvl="0">
      <w:lvlJc w:val="left"/>
      <w:lvlText w:val="%1."/>
      <w:numFmt w:val="decimal"/>
      <w:start w:val="22"/>
    </w:lvl>
    <w:lvl w:ilvl="1">
      <w:lvlJc w:val="left"/>
      <w:lvlText w:val="*"/>
      <w:numFmt w:val="bullet"/>
      <w:start w:val="1"/>
    </w:lvl>
  </w:abstractNum>
  <w:abstractNum w:abstractNumId="79">
    <w:nsid w:val="68EBC550"/>
    <w:multiLevelType w:val="hybridMultilevel"/>
    <w:lvl w:ilvl="0">
      <w:lvlJc w:val="left"/>
      <w:lvlText w:val="%1"/>
      <w:numFmt w:val="decimal"/>
      <w:start w:val="1"/>
    </w:lvl>
    <w:lvl w:ilvl="1">
      <w:lvlJc w:val="left"/>
      <w:lvlText w:val="☐"/>
      <w:numFmt w:val="bullet"/>
      <w:start w:val="1"/>
    </w:lvl>
  </w:abstractNum>
  <w:abstractNum w:abstractNumId="80">
    <w:nsid w:val="2DF6D648"/>
    <w:multiLevelType w:val="hybridMultilevel"/>
    <w:lvl w:ilvl="0">
      <w:lvlJc w:val="left"/>
      <w:lvlText w:val="(%1)"/>
      <w:numFmt w:val="lowerRoman"/>
      <w:start w:val="3"/>
    </w:lvl>
  </w:abstractNum>
  <w:abstractNum w:abstractNumId="81">
    <w:nsid w:val="46B7D447"/>
    <w:multiLevelType w:val="hybridMultilevel"/>
    <w:lvl w:ilvl="0">
      <w:lvlJc w:val="left"/>
      <w:lvlText w:val="%1."/>
      <w:numFmt w:val="decimal"/>
      <w:start w:val="1"/>
    </w:lvl>
    <w:lvl w:ilvl="1">
      <w:lvlJc w:val="left"/>
      <w:lvlText w:val="(%2)"/>
      <w:numFmt w:val="lowerLetter"/>
      <w:start w:val="1"/>
    </w:lvl>
  </w:abstractNum>
  <w:abstractNum w:abstractNumId="82">
    <w:nsid w:val="4A2AC315"/>
    <w:multiLevelType w:val="hybridMultilevel"/>
    <w:lvl w:ilvl="0">
      <w:lvlJc w:val="left"/>
      <w:lvlText w:val="%1"/>
      <w:numFmt w:val="decimal"/>
      <w:start w:val="1"/>
    </w:lvl>
    <w:lvl w:ilvl="1">
      <w:lvlJc w:val="left"/>
      <w:lvlText w:val="(%2)"/>
      <w:numFmt w:val="lowerLetter"/>
      <w:start w:val="2"/>
    </w:lvl>
  </w:abstractNum>
  <w:abstractNum w:abstractNumId="83">
    <w:nsid w:val="39EE015C"/>
    <w:multiLevelType w:val="hybridMultilevel"/>
    <w:lvl w:ilvl="0">
      <w:lvlJc w:val="left"/>
      <w:lvlText w:val="%1."/>
      <w:numFmt w:val="decimal"/>
      <w:start w:val="5"/>
    </w:lvl>
    <w:lvl w:ilvl="1">
      <w:lvlJc w:val="left"/>
      <w:lvlText w:val="(%2)"/>
      <w:numFmt w:val="lowerLetter"/>
      <w:start w:val="1"/>
    </w:lvl>
  </w:abstractNum>
  <w:abstractNum w:abstractNumId="84">
    <w:nsid w:val="57FC4FBB"/>
    <w:multiLevelType w:val="hybridMultilevel"/>
    <w:lvl w:ilvl="0">
      <w:lvlJc w:val="left"/>
      <w:lvlText w:val="(%1)"/>
      <w:numFmt w:val="lowerLetter"/>
      <w:start w:val="3"/>
    </w:lvl>
  </w:abstractNum>
  <w:abstractNum w:abstractNumId="85">
    <w:nsid w:val="CC1016F"/>
    <w:multiLevelType w:val="hybridMultilevel"/>
    <w:lvl w:ilvl="0">
      <w:lvlJc w:val="left"/>
      <w:lvlText w:val="%1."/>
      <w:numFmt w:val="decimal"/>
      <w:start w:val="8"/>
    </w:lvl>
    <w:lvl w:ilvl="1">
      <w:lvlJc w:val="left"/>
      <w:lvlText w:val="(%2)"/>
      <w:numFmt w:val="lowerLetter"/>
      <w:start w:val="1"/>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decimal"/>
      <w:start w:val="1"/>
    </w:lvl>
    <w:lvl w:ilvl="1">
      <w:lvlJc w:val="left"/>
      <w:lvlText w:val="(%2)"/>
      <w:numFmt w:val="lowerLetter"/>
      <w:start w:val="2"/>
    </w:lvl>
  </w:abstractNum>
  <w:abstractNum w:abstractNumId="88">
    <w:nsid w:val="26F324BA"/>
    <w:multiLevelType w:val="hybridMultilevel"/>
    <w:lvl w:ilvl="0">
      <w:lvlJc w:val="left"/>
      <w:lvlText w:val="%1."/>
      <w:numFmt w:val="decimal"/>
      <w:start w:val="10"/>
    </w:lvl>
    <w:lvl w:ilvl="1">
      <w:lvlJc w:val="left"/>
      <w:lvlText w:val="(%2)"/>
      <w:numFmt w:val="lowerLetter"/>
      <w:start w:val="1"/>
    </w:lvl>
  </w:abstractNum>
  <w:abstractNum w:abstractNumId="89">
    <w:nsid w:val="7F01579B"/>
    <w:multiLevelType w:val="hybridMultilevel"/>
    <w:lvl w:ilvl="0">
      <w:lvlJc w:val="left"/>
      <w:lvlText w:val="%1"/>
      <w:numFmt w:val="decimal"/>
      <w:start w:val="1"/>
    </w:lvl>
    <w:lvl w:ilvl="1">
      <w:lvlJc w:val="left"/>
      <w:lvlText w:val="(%2)"/>
      <w:numFmt w:val="lowerLetter"/>
      <w:start w:val="3"/>
    </w:lvl>
  </w:abstractNum>
  <w:abstractNum w:abstractNumId="90">
    <w:nsid w:val="49DA307D"/>
    <w:multiLevelType w:val="hybridMultilevel"/>
    <w:lvl w:ilvl="0">
      <w:lvlJc w:val="left"/>
      <w:lvlText w:val="%1."/>
      <w:numFmt w:val="decimal"/>
      <w:start w:val="12"/>
    </w:lvl>
    <w:lvl w:ilvl="1">
      <w:lvlJc w:val="left"/>
      <w:lvlText w:val="%2"/>
      <w:numFmt w:val="lowerLetter"/>
      <w:start w:val="1"/>
    </w:lvl>
  </w:abstractNum>
  <w:abstractNum w:abstractNumId="91">
    <w:nsid w:val="7055A5F5"/>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92">
    <w:nsid w:val="5FB8370B"/>
    <w:multiLevelType w:val="hybridMultilevel"/>
    <w:lvl w:ilvl="0">
      <w:lvlJc w:val="left"/>
      <w:lvlText w:val="1"/>
      <w:numFmt w:val="bullet"/>
      <w:start w:val="1"/>
    </w:lvl>
  </w:abstractNum>
  <w:abstractNum w:abstractNumId="93">
    <w:nsid w:val="50801EE1"/>
    <w:multiLevelType w:val="hybridMultilevel"/>
    <w:lvl w:ilvl="0">
      <w:lvlJc w:val="left"/>
      <w:lvlText w:val="2"/>
      <w:numFmt w:val="bullet"/>
      <w:start w:val="1"/>
    </w:lvl>
  </w:abstractNum>
  <w:abstractNum w:abstractNumId="94">
    <w:nsid w:val="488AC1A"/>
    <w:multiLevelType w:val="hybridMultilevel"/>
    <w:lvl w:ilvl="0">
      <w:lvlJc w:val="left"/>
      <w:lvlText w:val="3"/>
      <w:numFmt w:val="bullet"/>
      <w:start w:val="1"/>
    </w:lvl>
  </w:abstractNum>
  <w:abstractNum w:abstractNumId="95">
    <w:nsid w:val="5FB8011C"/>
    <w:multiLevelType w:val="hybridMultilevel"/>
    <w:lvl w:ilvl="0">
      <w:lvlJc w:val="left"/>
      <w:lvlText w:val="(%1)"/>
      <w:numFmt w:val="decimal"/>
      <w:start w:val="15"/>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61" Type="http://schemas.openxmlformats.org/officeDocument/2006/relationships/hyperlink" Target="http://www.sec.gov/Archives/edgar/data/1227636/000119312520194758/d9116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2020-08-04T15:55:14Z</dcterms:created>
  <dcterms:modified xsi:type="dcterms:W3CDTF">2020-08-04T15:55:14Z</dcterms:modified>
</cp:coreProperties>
</file>